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33BA2" w14:textId="43C63EE4" w:rsidR="00DA1541" w:rsidRPr="00DB7FA4" w:rsidRDefault="00286809" w:rsidP="00B33582">
      <w:pPr>
        <w:spacing w:after="120"/>
        <w:jc w:val="center"/>
        <w:rPr>
          <w:rFonts w:ascii="Arial" w:hAnsi="Arial" w:cs="Arial"/>
          <w:b/>
          <w:bCs/>
          <w:sz w:val="22"/>
          <w:szCs w:val="22"/>
        </w:rPr>
      </w:pPr>
      <w:r w:rsidRPr="00DB7FA4">
        <w:rPr>
          <w:rFonts w:ascii="Arial" w:hAnsi="Arial" w:cs="Arial"/>
          <w:b/>
          <w:bCs/>
          <w:sz w:val="22"/>
          <w:szCs w:val="22"/>
        </w:rPr>
        <w:t xml:space="preserve">Crime and Policing Bill – </w:t>
      </w:r>
      <w:r w:rsidR="00C0185C" w:rsidRPr="00DB7FA4">
        <w:rPr>
          <w:rFonts w:ascii="Arial" w:hAnsi="Arial" w:cs="Arial"/>
          <w:b/>
          <w:bCs/>
          <w:sz w:val="22"/>
          <w:szCs w:val="22"/>
        </w:rPr>
        <w:t>a</w:t>
      </w:r>
      <w:r w:rsidRPr="00DB7FA4">
        <w:rPr>
          <w:rFonts w:ascii="Arial" w:hAnsi="Arial" w:cs="Arial"/>
          <w:b/>
          <w:bCs/>
          <w:sz w:val="22"/>
          <w:szCs w:val="22"/>
        </w:rPr>
        <w:t>mendments relating to sex work</w:t>
      </w:r>
    </w:p>
    <w:p w14:paraId="7775B4E3" w14:textId="2162CB09" w:rsidR="00286809" w:rsidRPr="00DB7FA4" w:rsidRDefault="00286809" w:rsidP="00B33582">
      <w:pPr>
        <w:spacing w:after="120"/>
        <w:jc w:val="center"/>
        <w:rPr>
          <w:rFonts w:ascii="Arial" w:hAnsi="Arial" w:cs="Arial"/>
          <w:b/>
          <w:bCs/>
          <w:sz w:val="22"/>
          <w:szCs w:val="22"/>
        </w:rPr>
      </w:pPr>
      <w:r w:rsidRPr="00DB7FA4">
        <w:rPr>
          <w:rFonts w:ascii="Arial" w:hAnsi="Arial" w:cs="Arial"/>
          <w:b/>
          <w:bCs/>
          <w:sz w:val="22"/>
          <w:szCs w:val="22"/>
        </w:rPr>
        <w:t>Briefing from National Ugly Mugs (NUM)</w:t>
      </w:r>
    </w:p>
    <w:p w14:paraId="46C226BF" w14:textId="77777777" w:rsidR="007E62CC" w:rsidRDefault="007E62CC" w:rsidP="00B11349">
      <w:pPr>
        <w:jc w:val="both"/>
        <w:rPr>
          <w:rFonts w:ascii="Arial" w:hAnsi="Arial" w:cs="Arial"/>
          <w:sz w:val="22"/>
          <w:szCs w:val="22"/>
          <w:u w:val="single"/>
        </w:rPr>
      </w:pPr>
    </w:p>
    <w:p w14:paraId="50860093" w14:textId="0FF1B53A" w:rsidR="000B64CE" w:rsidRPr="00DB7FA4" w:rsidRDefault="000B64CE" w:rsidP="00B11349">
      <w:pPr>
        <w:jc w:val="both"/>
        <w:rPr>
          <w:rFonts w:ascii="Arial" w:hAnsi="Arial" w:cs="Arial"/>
          <w:sz w:val="22"/>
          <w:szCs w:val="22"/>
          <w:u w:val="single"/>
        </w:rPr>
      </w:pPr>
      <w:r w:rsidRPr="00DB7FA4">
        <w:rPr>
          <w:rFonts w:ascii="Arial" w:hAnsi="Arial" w:cs="Arial"/>
          <w:sz w:val="22"/>
          <w:szCs w:val="22"/>
          <w:u w:val="single"/>
        </w:rPr>
        <w:t>Summary</w:t>
      </w:r>
    </w:p>
    <w:p w14:paraId="6E607329" w14:textId="041D93A4" w:rsidR="007419C9" w:rsidRPr="00DB7FA4" w:rsidRDefault="00EC499F" w:rsidP="00B11349">
      <w:pPr>
        <w:jc w:val="both"/>
        <w:rPr>
          <w:rFonts w:ascii="Arial" w:hAnsi="Arial" w:cs="Arial"/>
          <w:sz w:val="22"/>
          <w:szCs w:val="22"/>
        </w:rPr>
      </w:pPr>
      <w:r w:rsidRPr="00DB7FA4">
        <w:rPr>
          <w:rFonts w:ascii="Arial" w:hAnsi="Arial" w:cs="Arial"/>
          <w:sz w:val="22"/>
          <w:szCs w:val="22"/>
        </w:rPr>
        <w:t>National Ugly Mugs</w:t>
      </w:r>
      <w:r w:rsidR="009300F3" w:rsidRPr="00DB7FA4">
        <w:rPr>
          <w:rFonts w:ascii="Arial" w:hAnsi="Arial" w:cs="Arial"/>
          <w:sz w:val="22"/>
          <w:szCs w:val="22"/>
        </w:rPr>
        <w:t xml:space="preserve"> (NUM)</w:t>
      </w:r>
      <w:r w:rsidRPr="00DB7FA4">
        <w:rPr>
          <w:rFonts w:ascii="Arial" w:hAnsi="Arial" w:cs="Arial"/>
          <w:sz w:val="22"/>
          <w:szCs w:val="22"/>
        </w:rPr>
        <w:t xml:space="preserve"> is the UK’s national sex worker safety </w:t>
      </w:r>
      <w:r w:rsidR="00DB32CD" w:rsidRPr="00DB7FA4">
        <w:rPr>
          <w:rFonts w:ascii="Arial" w:hAnsi="Arial" w:cs="Arial"/>
          <w:sz w:val="22"/>
          <w:szCs w:val="22"/>
        </w:rPr>
        <w:t>charity and</w:t>
      </w:r>
      <w:r w:rsidR="0089783A" w:rsidRPr="00DB7FA4">
        <w:rPr>
          <w:rFonts w:ascii="Arial" w:hAnsi="Arial" w:cs="Arial"/>
          <w:sz w:val="22"/>
          <w:szCs w:val="22"/>
        </w:rPr>
        <w:t xml:space="preserve"> was f</w:t>
      </w:r>
      <w:r w:rsidRPr="00DB7FA4">
        <w:rPr>
          <w:rFonts w:ascii="Arial" w:hAnsi="Arial" w:cs="Arial"/>
          <w:sz w:val="22"/>
          <w:szCs w:val="22"/>
        </w:rPr>
        <w:t>ounded in 2012 with Home Office VAWG funding</w:t>
      </w:r>
      <w:r w:rsidR="007419C9" w:rsidRPr="00DB7FA4">
        <w:rPr>
          <w:rFonts w:ascii="Arial" w:hAnsi="Arial" w:cs="Arial"/>
          <w:sz w:val="22"/>
          <w:szCs w:val="22"/>
        </w:rPr>
        <w:t xml:space="preserve">. NUM </w:t>
      </w:r>
      <w:r w:rsidR="008A592E" w:rsidRPr="00DB7FA4">
        <w:rPr>
          <w:rFonts w:ascii="Arial" w:hAnsi="Arial" w:cs="Arial"/>
          <w:sz w:val="22"/>
          <w:szCs w:val="22"/>
        </w:rPr>
        <w:t>has</w:t>
      </w:r>
      <w:r w:rsidR="0089783A" w:rsidRPr="00DB7FA4">
        <w:rPr>
          <w:rFonts w:ascii="Arial" w:hAnsi="Arial" w:cs="Arial"/>
          <w:sz w:val="22"/>
          <w:szCs w:val="22"/>
        </w:rPr>
        <w:t xml:space="preserve"> </w:t>
      </w:r>
      <w:r w:rsidR="00DB32CD" w:rsidRPr="00DB7FA4">
        <w:rPr>
          <w:rFonts w:ascii="Arial" w:hAnsi="Arial" w:cs="Arial"/>
          <w:sz w:val="22"/>
          <w:szCs w:val="22"/>
        </w:rPr>
        <w:t xml:space="preserve">over </w:t>
      </w:r>
      <w:r w:rsidR="0089783A" w:rsidRPr="00DB7FA4">
        <w:rPr>
          <w:rFonts w:ascii="Arial" w:hAnsi="Arial" w:cs="Arial"/>
          <w:sz w:val="22"/>
          <w:szCs w:val="22"/>
        </w:rPr>
        <w:t>10,000</w:t>
      </w:r>
      <w:r w:rsidR="007419C9" w:rsidRPr="00DB7FA4">
        <w:rPr>
          <w:rFonts w:ascii="Arial" w:hAnsi="Arial" w:cs="Arial"/>
          <w:sz w:val="22"/>
          <w:szCs w:val="22"/>
        </w:rPr>
        <w:t xml:space="preserve"> </w:t>
      </w:r>
      <w:r w:rsidR="008A592E" w:rsidRPr="00DB7FA4">
        <w:rPr>
          <w:rFonts w:ascii="Arial" w:hAnsi="Arial" w:cs="Arial"/>
          <w:sz w:val="22"/>
          <w:szCs w:val="22"/>
        </w:rPr>
        <w:t>members</w:t>
      </w:r>
      <w:r w:rsidR="007419C9" w:rsidRPr="00DB7FA4">
        <w:rPr>
          <w:rFonts w:ascii="Arial" w:hAnsi="Arial" w:cs="Arial"/>
          <w:sz w:val="22"/>
          <w:szCs w:val="22"/>
        </w:rPr>
        <w:t xml:space="preserve">, 85% of whom are active UK sex workers, </w:t>
      </w:r>
      <w:r w:rsidR="008E6903" w:rsidRPr="00DB7FA4">
        <w:rPr>
          <w:rFonts w:ascii="Arial" w:hAnsi="Arial" w:cs="Arial"/>
          <w:sz w:val="22"/>
          <w:szCs w:val="22"/>
        </w:rPr>
        <w:t xml:space="preserve">with the remainder being </w:t>
      </w:r>
      <w:r w:rsidR="007419C9" w:rsidRPr="00DB7FA4">
        <w:rPr>
          <w:rFonts w:ascii="Arial" w:hAnsi="Arial" w:cs="Arial"/>
          <w:sz w:val="22"/>
          <w:szCs w:val="22"/>
        </w:rPr>
        <w:t xml:space="preserve">practitioners working within the public and </w:t>
      </w:r>
      <w:r w:rsidR="00F116DE" w:rsidRPr="00DB7FA4">
        <w:rPr>
          <w:rFonts w:ascii="Arial" w:hAnsi="Arial" w:cs="Arial"/>
          <w:sz w:val="22"/>
          <w:szCs w:val="22"/>
        </w:rPr>
        <w:t>third</w:t>
      </w:r>
      <w:r w:rsidR="007419C9" w:rsidRPr="00DB7FA4">
        <w:rPr>
          <w:rFonts w:ascii="Arial" w:hAnsi="Arial" w:cs="Arial"/>
          <w:sz w:val="22"/>
          <w:szCs w:val="22"/>
        </w:rPr>
        <w:t xml:space="preserve"> sectors. </w:t>
      </w:r>
      <w:r w:rsidR="008A592E" w:rsidRPr="00DB7FA4">
        <w:rPr>
          <w:rFonts w:ascii="Arial" w:hAnsi="Arial" w:cs="Arial"/>
          <w:sz w:val="22"/>
          <w:szCs w:val="22"/>
        </w:rPr>
        <w:t>In 2024</w:t>
      </w:r>
      <w:r w:rsidR="008E6903" w:rsidRPr="00DB7FA4">
        <w:rPr>
          <w:rFonts w:ascii="Arial" w:hAnsi="Arial" w:cs="Arial"/>
          <w:sz w:val="22"/>
          <w:szCs w:val="22"/>
        </w:rPr>
        <w:t xml:space="preserve"> we </w:t>
      </w:r>
      <w:r w:rsidR="00BE2BBA" w:rsidRPr="00DB7FA4">
        <w:rPr>
          <w:rFonts w:ascii="Arial" w:hAnsi="Arial" w:cs="Arial"/>
          <w:sz w:val="22"/>
          <w:szCs w:val="22"/>
        </w:rPr>
        <w:t>provide</w:t>
      </w:r>
      <w:r w:rsidR="008A592E" w:rsidRPr="00DB7FA4">
        <w:rPr>
          <w:rFonts w:ascii="Arial" w:hAnsi="Arial" w:cs="Arial"/>
          <w:sz w:val="22"/>
          <w:szCs w:val="22"/>
        </w:rPr>
        <w:t>d</w:t>
      </w:r>
      <w:r w:rsidR="00BE2BBA" w:rsidRPr="00DB7FA4">
        <w:rPr>
          <w:rFonts w:ascii="Arial" w:hAnsi="Arial" w:cs="Arial"/>
          <w:sz w:val="22"/>
          <w:szCs w:val="22"/>
        </w:rPr>
        <w:t xml:space="preserve"> a range </w:t>
      </w:r>
      <w:r w:rsidR="008A592E" w:rsidRPr="00DB7FA4">
        <w:rPr>
          <w:rFonts w:ascii="Arial" w:hAnsi="Arial" w:cs="Arial"/>
          <w:sz w:val="22"/>
          <w:szCs w:val="22"/>
        </w:rPr>
        <w:t xml:space="preserve">of </w:t>
      </w:r>
      <w:r w:rsidR="00BE2BBA" w:rsidRPr="00DB7FA4">
        <w:rPr>
          <w:rFonts w:ascii="Arial" w:hAnsi="Arial" w:cs="Arial"/>
          <w:sz w:val="22"/>
          <w:szCs w:val="22"/>
        </w:rPr>
        <w:t>victim and vocational support services</w:t>
      </w:r>
      <w:r w:rsidR="008A592E" w:rsidRPr="00DB7FA4">
        <w:rPr>
          <w:rFonts w:ascii="Arial" w:hAnsi="Arial" w:cs="Arial"/>
          <w:sz w:val="22"/>
          <w:szCs w:val="22"/>
        </w:rPr>
        <w:t xml:space="preserve"> to more than</w:t>
      </w:r>
      <w:r w:rsidR="00BE2BBA" w:rsidRPr="00DB7FA4">
        <w:rPr>
          <w:rFonts w:ascii="Arial" w:hAnsi="Arial" w:cs="Arial"/>
          <w:sz w:val="22"/>
          <w:szCs w:val="22"/>
        </w:rPr>
        <w:t xml:space="preserve"> 2,500 sex workers, </w:t>
      </w:r>
      <w:r w:rsidR="008A592E" w:rsidRPr="00DB7FA4">
        <w:rPr>
          <w:rFonts w:ascii="Arial" w:hAnsi="Arial" w:cs="Arial"/>
          <w:sz w:val="22"/>
          <w:szCs w:val="22"/>
        </w:rPr>
        <w:t>processing</w:t>
      </w:r>
      <w:r w:rsidR="00BE2BBA" w:rsidRPr="00DB7FA4">
        <w:rPr>
          <w:rFonts w:ascii="Arial" w:hAnsi="Arial" w:cs="Arial"/>
          <w:sz w:val="22"/>
          <w:szCs w:val="22"/>
        </w:rPr>
        <w:t xml:space="preserve"> reports</w:t>
      </w:r>
      <w:r w:rsidR="008A592E" w:rsidRPr="00DB7FA4">
        <w:rPr>
          <w:rFonts w:ascii="Arial" w:hAnsi="Arial" w:cs="Arial"/>
          <w:sz w:val="22"/>
          <w:szCs w:val="22"/>
        </w:rPr>
        <w:t xml:space="preserve"> from them of</w:t>
      </w:r>
      <w:r w:rsidR="00BE2BBA" w:rsidRPr="00DB7FA4">
        <w:rPr>
          <w:rFonts w:ascii="Arial" w:hAnsi="Arial" w:cs="Arial"/>
          <w:sz w:val="22"/>
          <w:szCs w:val="22"/>
        </w:rPr>
        <w:t xml:space="preserve"> almost 1,000 incidents of harm and </w:t>
      </w:r>
      <w:r w:rsidR="009300F3" w:rsidRPr="00DB7FA4">
        <w:rPr>
          <w:rFonts w:ascii="Arial" w:hAnsi="Arial" w:cs="Arial"/>
          <w:sz w:val="22"/>
          <w:szCs w:val="22"/>
        </w:rPr>
        <w:t>violence and</w:t>
      </w:r>
      <w:r w:rsidR="008A592E" w:rsidRPr="00DB7FA4">
        <w:rPr>
          <w:rFonts w:ascii="Arial" w:hAnsi="Arial" w:cs="Arial"/>
          <w:sz w:val="22"/>
          <w:szCs w:val="22"/>
        </w:rPr>
        <w:t xml:space="preserve"> disseminating </w:t>
      </w:r>
      <w:r w:rsidR="00BE2BBA" w:rsidRPr="00DB7FA4">
        <w:rPr>
          <w:rFonts w:ascii="Arial" w:hAnsi="Arial" w:cs="Arial"/>
          <w:sz w:val="22"/>
          <w:szCs w:val="22"/>
        </w:rPr>
        <w:t xml:space="preserve">over a </w:t>
      </w:r>
      <w:r w:rsidR="008E6903" w:rsidRPr="00DB7FA4">
        <w:rPr>
          <w:rFonts w:ascii="Arial" w:hAnsi="Arial" w:cs="Arial"/>
          <w:sz w:val="22"/>
          <w:szCs w:val="22"/>
        </w:rPr>
        <w:t>million</w:t>
      </w:r>
      <w:r w:rsidR="007419C9" w:rsidRPr="00DB7FA4">
        <w:rPr>
          <w:rFonts w:ascii="Arial" w:hAnsi="Arial" w:cs="Arial"/>
          <w:sz w:val="22"/>
          <w:szCs w:val="22"/>
        </w:rPr>
        <w:t xml:space="preserve"> </w:t>
      </w:r>
      <w:r w:rsidR="008A592E" w:rsidRPr="00DB7FA4">
        <w:rPr>
          <w:rFonts w:ascii="Arial" w:hAnsi="Arial" w:cs="Arial"/>
          <w:sz w:val="22"/>
          <w:szCs w:val="22"/>
        </w:rPr>
        <w:t xml:space="preserve">safety </w:t>
      </w:r>
      <w:r w:rsidR="00BE2BBA" w:rsidRPr="00DB7FA4">
        <w:rPr>
          <w:rFonts w:ascii="Arial" w:hAnsi="Arial" w:cs="Arial"/>
          <w:sz w:val="22"/>
          <w:szCs w:val="22"/>
        </w:rPr>
        <w:t>alerts</w:t>
      </w:r>
      <w:r w:rsidR="008A592E" w:rsidRPr="00DB7FA4">
        <w:rPr>
          <w:rFonts w:ascii="Arial" w:hAnsi="Arial" w:cs="Arial"/>
          <w:sz w:val="22"/>
          <w:szCs w:val="22"/>
        </w:rPr>
        <w:t xml:space="preserve"> to our members</w:t>
      </w:r>
      <w:r w:rsidR="00BE2BBA" w:rsidRPr="00DB7FA4">
        <w:rPr>
          <w:rFonts w:ascii="Arial" w:hAnsi="Arial" w:cs="Arial"/>
          <w:sz w:val="22"/>
          <w:szCs w:val="22"/>
        </w:rPr>
        <w:t>.</w:t>
      </w:r>
    </w:p>
    <w:p w14:paraId="7AA3DFC2" w14:textId="77777777" w:rsidR="00156D41" w:rsidRDefault="00286809" w:rsidP="00156D41">
      <w:pPr>
        <w:jc w:val="both"/>
        <w:rPr>
          <w:rFonts w:ascii="Arial" w:hAnsi="Arial" w:cs="Arial"/>
          <w:sz w:val="22"/>
          <w:szCs w:val="22"/>
        </w:rPr>
      </w:pPr>
      <w:r w:rsidRPr="00DB7FA4">
        <w:rPr>
          <w:rFonts w:ascii="Arial" w:hAnsi="Arial" w:cs="Arial"/>
          <w:sz w:val="22"/>
          <w:szCs w:val="22"/>
        </w:rPr>
        <w:t xml:space="preserve">This briefing focuses on </w:t>
      </w:r>
      <w:r w:rsidR="00156D41">
        <w:rPr>
          <w:rFonts w:ascii="Arial" w:hAnsi="Arial" w:cs="Arial"/>
          <w:sz w:val="22"/>
          <w:szCs w:val="22"/>
        </w:rPr>
        <w:t>three</w:t>
      </w:r>
      <w:r w:rsidR="00371693" w:rsidRPr="00DB7FA4">
        <w:rPr>
          <w:rFonts w:ascii="Arial" w:hAnsi="Arial" w:cs="Arial"/>
          <w:sz w:val="22"/>
          <w:szCs w:val="22"/>
        </w:rPr>
        <w:t xml:space="preserve"> amendments to the Crime and Policing Bill</w:t>
      </w:r>
      <w:r w:rsidR="00156D41">
        <w:rPr>
          <w:rFonts w:ascii="Arial" w:hAnsi="Arial" w:cs="Arial"/>
          <w:sz w:val="22"/>
          <w:szCs w:val="22"/>
        </w:rPr>
        <w:t>:</w:t>
      </w:r>
    </w:p>
    <w:p w14:paraId="6BB4B44C" w14:textId="0C2327BB" w:rsidR="00A76F04" w:rsidRPr="00495ABF" w:rsidRDefault="00495ABF" w:rsidP="00495ABF">
      <w:pPr>
        <w:pStyle w:val="ListParagraph"/>
        <w:numPr>
          <w:ilvl w:val="0"/>
          <w:numId w:val="1"/>
        </w:numPr>
        <w:jc w:val="both"/>
        <w:rPr>
          <w:rFonts w:ascii="Arial" w:hAnsi="Arial" w:cs="Arial"/>
          <w:sz w:val="22"/>
          <w:szCs w:val="22"/>
        </w:rPr>
      </w:pPr>
      <w:r>
        <w:rPr>
          <w:rFonts w:ascii="Arial" w:hAnsi="Arial" w:cs="Arial"/>
          <w:sz w:val="22"/>
          <w:szCs w:val="22"/>
        </w:rPr>
        <w:t xml:space="preserve">Amendment </w:t>
      </w:r>
      <w:r w:rsidR="001349D2" w:rsidRPr="00495ABF">
        <w:rPr>
          <w:rFonts w:ascii="Arial" w:hAnsi="Arial" w:cs="Arial"/>
          <w:sz w:val="22"/>
          <w:szCs w:val="22"/>
        </w:rPr>
        <w:t>310</w:t>
      </w:r>
      <w:r w:rsidR="00A76F04" w:rsidRPr="00495ABF">
        <w:rPr>
          <w:rFonts w:ascii="Arial" w:hAnsi="Arial" w:cs="Arial"/>
          <w:sz w:val="22"/>
          <w:szCs w:val="22"/>
        </w:rPr>
        <w:t xml:space="preserve"> </w:t>
      </w:r>
      <w:r w:rsidR="00FB7EE6" w:rsidRPr="00495ABF">
        <w:rPr>
          <w:rFonts w:ascii="Arial" w:hAnsi="Arial" w:cs="Arial"/>
          <w:sz w:val="22"/>
          <w:szCs w:val="22"/>
        </w:rPr>
        <w:t xml:space="preserve">entitled </w:t>
      </w:r>
      <w:r w:rsidR="00A76F04" w:rsidRPr="00495ABF">
        <w:rPr>
          <w:rFonts w:ascii="Arial" w:hAnsi="Arial" w:cs="Arial"/>
          <w:sz w:val="22"/>
          <w:szCs w:val="22"/>
        </w:rPr>
        <w:t>“</w:t>
      </w:r>
      <w:r>
        <w:rPr>
          <w:rFonts w:ascii="Arial" w:hAnsi="Arial" w:cs="Arial"/>
          <w:sz w:val="22"/>
          <w:szCs w:val="22"/>
        </w:rPr>
        <w:t>Prohibition of pimping</w:t>
      </w:r>
      <w:r w:rsidR="00A76F04" w:rsidRPr="00495ABF">
        <w:rPr>
          <w:rFonts w:ascii="Arial" w:hAnsi="Arial" w:cs="Arial"/>
          <w:sz w:val="22"/>
          <w:szCs w:val="22"/>
        </w:rPr>
        <w:t>”</w:t>
      </w:r>
      <w:r w:rsidR="00AE593B" w:rsidRPr="00495ABF">
        <w:rPr>
          <w:rFonts w:ascii="Arial" w:hAnsi="Arial" w:cs="Arial"/>
          <w:sz w:val="22"/>
          <w:szCs w:val="22"/>
        </w:rPr>
        <w:t xml:space="preserve"> – </w:t>
      </w:r>
      <w:r w:rsidR="0048682D" w:rsidRPr="00DB7FA4">
        <w:rPr>
          <w:rFonts w:ascii="Arial" w:hAnsi="Arial" w:cs="Arial"/>
          <w:sz w:val="22"/>
          <w:szCs w:val="22"/>
        </w:rPr>
        <w:t xml:space="preserve">an amendment to </w:t>
      </w:r>
      <w:r w:rsidR="00985A89">
        <w:rPr>
          <w:rFonts w:ascii="Arial" w:hAnsi="Arial" w:cs="Arial"/>
          <w:sz w:val="22"/>
          <w:szCs w:val="22"/>
        </w:rPr>
        <w:t>outlaw</w:t>
      </w:r>
      <w:r w:rsidR="0048682D" w:rsidRPr="00DB7FA4">
        <w:rPr>
          <w:rFonts w:ascii="Arial" w:hAnsi="Arial" w:cs="Arial"/>
          <w:sz w:val="22"/>
          <w:szCs w:val="22"/>
        </w:rPr>
        <w:t xml:space="preserve"> </w:t>
      </w:r>
      <w:r w:rsidR="0048682D">
        <w:rPr>
          <w:rFonts w:ascii="Arial" w:hAnsi="Arial" w:cs="Arial"/>
          <w:sz w:val="22"/>
          <w:szCs w:val="22"/>
        </w:rPr>
        <w:t>websites used by sex workers to advertise their services</w:t>
      </w:r>
      <w:r w:rsidR="0048682D" w:rsidRPr="00DB7FA4">
        <w:rPr>
          <w:rFonts w:ascii="Arial" w:hAnsi="Arial" w:cs="Arial"/>
          <w:sz w:val="22"/>
          <w:szCs w:val="22"/>
        </w:rPr>
        <w:t xml:space="preserve">, as well as any act to </w:t>
      </w:r>
      <w:r w:rsidR="0048682D">
        <w:rPr>
          <w:rFonts w:ascii="Arial" w:hAnsi="Arial" w:cs="Arial"/>
          <w:sz w:val="22"/>
          <w:szCs w:val="22"/>
        </w:rPr>
        <w:t>“</w:t>
      </w:r>
      <w:r w:rsidR="0048682D" w:rsidRPr="00DB7FA4">
        <w:rPr>
          <w:rFonts w:ascii="Arial" w:hAnsi="Arial" w:cs="Arial"/>
          <w:sz w:val="22"/>
          <w:szCs w:val="22"/>
        </w:rPr>
        <w:t>assist</w:t>
      </w:r>
      <w:r w:rsidR="0048682D">
        <w:rPr>
          <w:rFonts w:ascii="Arial" w:hAnsi="Arial" w:cs="Arial"/>
          <w:sz w:val="22"/>
          <w:szCs w:val="22"/>
        </w:rPr>
        <w:t>”</w:t>
      </w:r>
      <w:r w:rsidR="0048682D" w:rsidRPr="00DB7FA4">
        <w:rPr>
          <w:rFonts w:ascii="Arial" w:hAnsi="Arial" w:cs="Arial"/>
          <w:sz w:val="22"/>
          <w:szCs w:val="22"/>
        </w:rPr>
        <w:t xml:space="preserve"> or </w:t>
      </w:r>
      <w:r w:rsidR="0048682D">
        <w:rPr>
          <w:rFonts w:ascii="Arial" w:hAnsi="Arial" w:cs="Arial"/>
          <w:sz w:val="22"/>
          <w:szCs w:val="22"/>
        </w:rPr>
        <w:t>“</w:t>
      </w:r>
      <w:r w:rsidR="003D5EE0">
        <w:rPr>
          <w:rFonts w:ascii="Arial" w:hAnsi="Arial" w:cs="Arial"/>
          <w:sz w:val="22"/>
          <w:szCs w:val="22"/>
        </w:rPr>
        <w:t>facilitate”</w:t>
      </w:r>
      <w:r w:rsidR="0048682D" w:rsidRPr="00DB7FA4">
        <w:rPr>
          <w:rFonts w:ascii="Arial" w:hAnsi="Arial" w:cs="Arial"/>
          <w:sz w:val="22"/>
          <w:szCs w:val="22"/>
        </w:rPr>
        <w:t xml:space="preserve"> sex workers in carrying out sex work.</w:t>
      </w:r>
    </w:p>
    <w:p w14:paraId="1231DA36" w14:textId="28EF7649" w:rsidR="000B64CE" w:rsidRDefault="00580E02" w:rsidP="00B11349">
      <w:pPr>
        <w:pStyle w:val="ListParagraph"/>
        <w:numPr>
          <w:ilvl w:val="0"/>
          <w:numId w:val="1"/>
        </w:numPr>
        <w:jc w:val="both"/>
        <w:rPr>
          <w:rFonts w:ascii="Arial" w:hAnsi="Arial" w:cs="Arial"/>
          <w:sz w:val="22"/>
          <w:szCs w:val="22"/>
        </w:rPr>
      </w:pPr>
      <w:r>
        <w:rPr>
          <w:rFonts w:ascii="Arial" w:hAnsi="Arial" w:cs="Arial"/>
          <w:sz w:val="22"/>
          <w:szCs w:val="22"/>
        </w:rPr>
        <w:t xml:space="preserve">Amendment 311 </w:t>
      </w:r>
      <w:r w:rsidR="00FB7EE6" w:rsidRPr="00DB7FA4">
        <w:rPr>
          <w:rFonts w:ascii="Arial" w:hAnsi="Arial" w:cs="Arial"/>
          <w:sz w:val="22"/>
          <w:szCs w:val="22"/>
        </w:rPr>
        <w:t xml:space="preserve">entitled </w:t>
      </w:r>
      <w:r w:rsidR="00AE593B" w:rsidRPr="00DB7FA4">
        <w:rPr>
          <w:rFonts w:ascii="Arial" w:hAnsi="Arial" w:cs="Arial"/>
          <w:sz w:val="22"/>
          <w:szCs w:val="22"/>
        </w:rPr>
        <w:t>“</w:t>
      </w:r>
      <w:r w:rsidR="00AF09BB">
        <w:rPr>
          <w:rFonts w:ascii="Arial" w:hAnsi="Arial" w:cs="Arial"/>
          <w:sz w:val="22"/>
          <w:szCs w:val="22"/>
        </w:rPr>
        <w:t xml:space="preserve">Paying for sex </w:t>
      </w:r>
      <w:r w:rsidR="003D5EE0">
        <w:rPr>
          <w:rFonts w:ascii="Arial" w:hAnsi="Arial" w:cs="Arial"/>
          <w:sz w:val="22"/>
          <w:szCs w:val="22"/>
        </w:rPr>
        <w:t>acts</w:t>
      </w:r>
      <w:r w:rsidR="00AE593B" w:rsidRPr="00DB7FA4">
        <w:rPr>
          <w:rFonts w:ascii="Arial" w:hAnsi="Arial" w:cs="Arial"/>
          <w:sz w:val="22"/>
          <w:szCs w:val="22"/>
        </w:rPr>
        <w:t xml:space="preserve">” – </w:t>
      </w:r>
      <w:r w:rsidR="003D5EE0">
        <w:rPr>
          <w:rFonts w:ascii="Arial" w:hAnsi="Arial" w:cs="Arial"/>
          <w:sz w:val="22"/>
          <w:szCs w:val="22"/>
        </w:rPr>
        <w:t>an amendment to criminalise the purchase of sexual services</w:t>
      </w:r>
      <w:r w:rsidR="00804675">
        <w:rPr>
          <w:rFonts w:ascii="Arial" w:hAnsi="Arial" w:cs="Arial"/>
          <w:sz w:val="22"/>
          <w:szCs w:val="22"/>
        </w:rPr>
        <w:t>.</w:t>
      </w:r>
    </w:p>
    <w:p w14:paraId="70F9B8D1" w14:textId="252637B8" w:rsidR="00804675" w:rsidRPr="00DB7FA4" w:rsidRDefault="00804675" w:rsidP="00B11349">
      <w:pPr>
        <w:pStyle w:val="ListParagraph"/>
        <w:numPr>
          <w:ilvl w:val="0"/>
          <w:numId w:val="1"/>
        </w:numPr>
        <w:jc w:val="both"/>
        <w:rPr>
          <w:rFonts w:ascii="Arial" w:hAnsi="Arial" w:cs="Arial"/>
          <w:sz w:val="22"/>
          <w:szCs w:val="22"/>
        </w:rPr>
      </w:pPr>
      <w:r>
        <w:rPr>
          <w:rFonts w:ascii="Arial" w:hAnsi="Arial" w:cs="Arial"/>
          <w:sz w:val="22"/>
          <w:szCs w:val="22"/>
        </w:rPr>
        <w:t>Amendment 316A entitled “</w:t>
      </w:r>
      <w:r w:rsidR="002A592F" w:rsidRPr="002A592F">
        <w:rPr>
          <w:rFonts w:ascii="Arial" w:hAnsi="Arial" w:cs="Arial"/>
          <w:sz w:val="22"/>
          <w:szCs w:val="22"/>
        </w:rPr>
        <w:t>Causing, inciting or controlling sexual content online for gain to include online platforms</w:t>
      </w:r>
      <w:r w:rsidR="002A592F">
        <w:rPr>
          <w:rFonts w:ascii="Arial" w:hAnsi="Arial" w:cs="Arial"/>
          <w:sz w:val="22"/>
          <w:szCs w:val="22"/>
        </w:rPr>
        <w:t>” – an amendment to</w:t>
      </w:r>
      <w:r w:rsidR="00CD5AE8">
        <w:rPr>
          <w:rFonts w:ascii="Arial" w:hAnsi="Arial" w:cs="Arial"/>
          <w:sz w:val="22"/>
          <w:szCs w:val="22"/>
        </w:rPr>
        <w:t xml:space="preserve"> make it an offence to</w:t>
      </w:r>
      <w:r w:rsidR="002A592F">
        <w:rPr>
          <w:rFonts w:ascii="Arial" w:hAnsi="Arial" w:cs="Arial"/>
          <w:sz w:val="22"/>
          <w:szCs w:val="22"/>
        </w:rPr>
        <w:t xml:space="preserve"> </w:t>
      </w:r>
      <w:r w:rsidR="00985A89" w:rsidRPr="00985A89">
        <w:rPr>
          <w:rFonts w:ascii="Arial" w:hAnsi="Arial" w:cs="Arial"/>
          <w:sz w:val="22"/>
          <w:szCs w:val="22"/>
        </w:rPr>
        <w:t>own, operate, manage or otherwise facilitate an online platform that enables the purchase, distribution, or access to personalised sexual content with the expectation of gain</w:t>
      </w:r>
      <w:r w:rsidR="00985A89">
        <w:rPr>
          <w:rFonts w:ascii="Arial" w:hAnsi="Arial" w:cs="Arial"/>
          <w:sz w:val="22"/>
          <w:szCs w:val="22"/>
        </w:rPr>
        <w:t>.</w:t>
      </w:r>
    </w:p>
    <w:p w14:paraId="14F5F7D8" w14:textId="7A78B855" w:rsidR="000B64CE" w:rsidRDefault="000B64CE" w:rsidP="00B11349">
      <w:pPr>
        <w:jc w:val="both"/>
        <w:rPr>
          <w:rFonts w:ascii="Arial" w:hAnsi="Arial" w:cs="Arial"/>
          <w:sz w:val="22"/>
          <w:szCs w:val="22"/>
        </w:rPr>
      </w:pPr>
      <w:r w:rsidRPr="00DB7FA4">
        <w:rPr>
          <w:rFonts w:ascii="Arial" w:hAnsi="Arial" w:cs="Arial"/>
          <w:b/>
          <w:bCs/>
          <w:sz w:val="22"/>
          <w:szCs w:val="22"/>
        </w:rPr>
        <w:t>NUM</w:t>
      </w:r>
      <w:r w:rsidRPr="00DB7FA4">
        <w:rPr>
          <w:rFonts w:ascii="Arial" w:hAnsi="Arial" w:cs="Arial"/>
          <w:sz w:val="22"/>
          <w:szCs w:val="22"/>
        </w:rPr>
        <w:t xml:space="preserve"> </w:t>
      </w:r>
      <w:r w:rsidRPr="00DB7FA4">
        <w:rPr>
          <w:rFonts w:ascii="Arial" w:hAnsi="Arial" w:cs="Arial"/>
          <w:b/>
          <w:bCs/>
          <w:sz w:val="22"/>
          <w:szCs w:val="22"/>
        </w:rPr>
        <w:t xml:space="preserve">strongly opposes </w:t>
      </w:r>
      <w:r w:rsidR="00A76F04" w:rsidRPr="00DB7FA4">
        <w:rPr>
          <w:rFonts w:ascii="Arial" w:hAnsi="Arial" w:cs="Arial"/>
          <w:b/>
          <w:bCs/>
          <w:sz w:val="22"/>
          <w:szCs w:val="22"/>
        </w:rPr>
        <w:t>these amendments</w:t>
      </w:r>
      <w:r w:rsidRPr="00DB7FA4">
        <w:rPr>
          <w:rFonts w:ascii="Arial" w:hAnsi="Arial" w:cs="Arial"/>
          <w:sz w:val="22"/>
          <w:szCs w:val="22"/>
        </w:rPr>
        <w:t xml:space="preserve">, </w:t>
      </w:r>
      <w:r w:rsidR="00663E17" w:rsidRPr="00DB7FA4">
        <w:rPr>
          <w:rFonts w:ascii="Arial" w:hAnsi="Arial" w:cs="Arial"/>
          <w:sz w:val="22"/>
          <w:szCs w:val="22"/>
        </w:rPr>
        <w:t>which</w:t>
      </w:r>
      <w:r w:rsidR="00EC499F" w:rsidRPr="00DB7FA4">
        <w:rPr>
          <w:rFonts w:ascii="Arial" w:hAnsi="Arial" w:cs="Arial"/>
          <w:sz w:val="22"/>
          <w:szCs w:val="22"/>
        </w:rPr>
        <w:t xml:space="preserve"> </w:t>
      </w:r>
      <w:r w:rsidRPr="00DB7FA4">
        <w:rPr>
          <w:rFonts w:ascii="Arial" w:hAnsi="Arial" w:cs="Arial"/>
          <w:sz w:val="22"/>
          <w:szCs w:val="22"/>
        </w:rPr>
        <w:t xml:space="preserve">conflate consensual sex work </w:t>
      </w:r>
      <w:r w:rsidR="00123959" w:rsidRPr="00DB7FA4">
        <w:rPr>
          <w:rFonts w:ascii="Arial" w:hAnsi="Arial" w:cs="Arial"/>
          <w:sz w:val="22"/>
          <w:szCs w:val="22"/>
        </w:rPr>
        <w:t>with</w:t>
      </w:r>
      <w:r w:rsidRPr="00DB7FA4">
        <w:rPr>
          <w:rFonts w:ascii="Arial" w:hAnsi="Arial" w:cs="Arial"/>
          <w:sz w:val="22"/>
          <w:szCs w:val="22"/>
        </w:rPr>
        <w:t xml:space="preserve"> </w:t>
      </w:r>
      <w:r w:rsidR="00FB3A63" w:rsidRPr="00DB7FA4">
        <w:rPr>
          <w:rFonts w:ascii="Arial" w:hAnsi="Arial" w:cs="Arial"/>
          <w:sz w:val="22"/>
          <w:szCs w:val="22"/>
        </w:rPr>
        <w:t xml:space="preserve">trafficking and sexual </w:t>
      </w:r>
      <w:r w:rsidR="00BE2BBA" w:rsidRPr="00DB7FA4">
        <w:rPr>
          <w:rFonts w:ascii="Arial" w:hAnsi="Arial" w:cs="Arial"/>
          <w:sz w:val="22"/>
          <w:szCs w:val="22"/>
        </w:rPr>
        <w:t>exploitation and</w:t>
      </w:r>
      <w:r w:rsidRPr="00DB7FA4">
        <w:rPr>
          <w:rFonts w:ascii="Arial" w:hAnsi="Arial" w:cs="Arial"/>
          <w:sz w:val="22"/>
          <w:szCs w:val="22"/>
        </w:rPr>
        <w:t xml:space="preserve"> </w:t>
      </w:r>
      <w:r w:rsidR="00F5185F" w:rsidRPr="00DB7FA4">
        <w:rPr>
          <w:rFonts w:ascii="Arial" w:hAnsi="Arial" w:cs="Arial"/>
          <w:sz w:val="22"/>
          <w:szCs w:val="22"/>
        </w:rPr>
        <w:t xml:space="preserve">which </w:t>
      </w:r>
      <w:r w:rsidR="00B11349" w:rsidRPr="00DB7FA4">
        <w:rPr>
          <w:rFonts w:ascii="Arial" w:hAnsi="Arial" w:cs="Arial"/>
          <w:sz w:val="22"/>
          <w:szCs w:val="22"/>
        </w:rPr>
        <w:t>would</w:t>
      </w:r>
      <w:r w:rsidRPr="00DB7FA4">
        <w:rPr>
          <w:rFonts w:ascii="Arial" w:hAnsi="Arial" w:cs="Arial"/>
          <w:sz w:val="22"/>
          <w:szCs w:val="22"/>
        </w:rPr>
        <w:t xml:space="preserve"> cause significant harm to sex workers </w:t>
      </w:r>
      <w:r w:rsidR="00B11349" w:rsidRPr="00DB7FA4">
        <w:rPr>
          <w:rFonts w:ascii="Arial" w:hAnsi="Arial" w:cs="Arial"/>
          <w:sz w:val="22"/>
          <w:szCs w:val="22"/>
        </w:rPr>
        <w:t>if they were to be</w:t>
      </w:r>
      <w:r w:rsidR="00123959" w:rsidRPr="00DB7FA4">
        <w:rPr>
          <w:rFonts w:ascii="Arial" w:hAnsi="Arial" w:cs="Arial"/>
          <w:sz w:val="22"/>
          <w:szCs w:val="22"/>
        </w:rPr>
        <w:t xml:space="preserve"> adopted.</w:t>
      </w:r>
      <w:r w:rsidR="00663E17" w:rsidRPr="00DB7FA4">
        <w:rPr>
          <w:rFonts w:ascii="Arial" w:hAnsi="Arial" w:cs="Arial"/>
          <w:sz w:val="22"/>
          <w:szCs w:val="22"/>
        </w:rPr>
        <w:t xml:space="preserve"> </w:t>
      </w:r>
      <w:r w:rsidRPr="00DB7FA4">
        <w:rPr>
          <w:rFonts w:ascii="Arial" w:hAnsi="Arial" w:cs="Arial"/>
          <w:sz w:val="22"/>
          <w:szCs w:val="22"/>
        </w:rPr>
        <w:t>We set out our views on the amendments</w:t>
      </w:r>
      <w:r w:rsidR="00EC499F" w:rsidRPr="00DB7FA4">
        <w:rPr>
          <w:rFonts w:ascii="Arial" w:hAnsi="Arial" w:cs="Arial"/>
          <w:sz w:val="22"/>
          <w:szCs w:val="22"/>
        </w:rPr>
        <w:t xml:space="preserve"> in more detail</w:t>
      </w:r>
      <w:r w:rsidRPr="00DB7FA4">
        <w:rPr>
          <w:rFonts w:ascii="Arial" w:hAnsi="Arial" w:cs="Arial"/>
          <w:sz w:val="22"/>
          <w:szCs w:val="22"/>
        </w:rPr>
        <w:t xml:space="preserve"> below</w:t>
      </w:r>
      <w:r w:rsidR="00EC499F" w:rsidRPr="00DB7FA4">
        <w:rPr>
          <w:rFonts w:ascii="Arial" w:hAnsi="Arial" w:cs="Arial"/>
          <w:sz w:val="22"/>
          <w:szCs w:val="22"/>
        </w:rPr>
        <w:t>.</w:t>
      </w:r>
      <w:r w:rsidR="00F77EE8" w:rsidRPr="00DB7FA4">
        <w:rPr>
          <w:rFonts w:ascii="Arial" w:hAnsi="Arial" w:cs="Arial"/>
          <w:sz w:val="22"/>
          <w:szCs w:val="22"/>
        </w:rPr>
        <w:t xml:space="preserve"> The full text of the amendments is set out in an appendix to this briefing note.</w:t>
      </w:r>
    </w:p>
    <w:p w14:paraId="4529C002" w14:textId="7D0CB847" w:rsidR="00E80982" w:rsidRPr="00DB7FA4" w:rsidRDefault="00E80982" w:rsidP="00E80982">
      <w:pPr>
        <w:jc w:val="both"/>
        <w:rPr>
          <w:rFonts w:ascii="Arial" w:hAnsi="Arial" w:cs="Arial"/>
          <w:sz w:val="22"/>
          <w:szCs w:val="22"/>
          <w:u w:val="single"/>
        </w:rPr>
      </w:pPr>
      <w:r>
        <w:rPr>
          <w:rFonts w:ascii="Arial" w:hAnsi="Arial" w:cs="Arial"/>
          <w:sz w:val="22"/>
          <w:szCs w:val="22"/>
          <w:u w:val="single"/>
        </w:rPr>
        <w:t>Amendment 310 -</w:t>
      </w:r>
      <w:r w:rsidRPr="00DB7FA4">
        <w:rPr>
          <w:rFonts w:ascii="Arial" w:hAnsi="Arial" w:cs="Arial"/>
          <w:sz w:val="22"/>
          <w:szCs w:val="22"/>
          <w:u w:val="single"/>
        </w:rPr>
        <w:t xml:space="preserve"> “</w:t>
      </w:r>
      <w:r>
        <w:rPr>
          <w:rFonts w:ascii="Arial" w:hAnsi="Arial" w:cs="Arial"/>
          <w:sz w:val="22"/>
          <w:szCs w:val="22"/>
          <w:u w:val="single"/>
        </w:rPr>
        <w:t>Prohibition of pimping</w:t>
      </w:r>
      <w:r w:rsidRPr="00DB7FA4">
        <w:rPr>
          <w:rFonts w:ascii="Arial" w:hAnsi="Arial" w:cs="Arial"/>
          <w:sz w:val="22"/>
          <w:szCs w:val="22"/>
          <w:u w:val="single"/>
        </w:rPr>
        <w:t>”</w:t>
      </w:r>
    </w:p>
    <w:p w14:paraId="7907123E" w14:textId="6C068309" w:rsidR="00E80982" w:rsidRPr="00DB7FA4" w:rsidRDefault="00E80982" w:rsidP="00E80982">
      <w:pPr>
        <w:jc w:val="both"/>
        <w:rPr>
          <w:rFonts w:ascii="Arial" w:hAnsi="Arial" w:cs="Arial"/>
          <w:sz w:val="22"/>
          <w:szCs w:val="22"/>
        </w:rPr>
      </w:pPr>
      <w:r w:rsidRPr="00DB7FA4">
        <w:rPr>
          <w:rFonts w:ascii="Arial" w:hAnsi="Arial" w:cs="Arial"/>
          <w:sz w:val="22"/>
          <w:szCs w:val="22"/>
        </w:rPr>
        <w:t xml:space="preserve">The member’s explanatory statement for this amendment states that it would “make it a criminal offence to enable or profit from the prostitution of another person, including by operating a website hosting adverts for prostitution”. </w:t>
      </w:r>
      <w:r w:rsidRPr="00DB7FA4">
        <w:rPr>
          <w:rFonts w:ascii="Arial" w:hAnsi="Arial" w:cs="Arial"/>
          <w:b/>
          <w:bCs/>
          <w:sz w:val="22"/>
          <w:szCs w:val="22"/>
        </w:rPr>
        <w:t>NUM urges members to oppose this amendment.</w:t>
      </w:r>
    </w:p>
    <w:p w14:paraId="1F53D447" w14:textId="77777777" w:rsidR="00E80982" w:rsidRPr="00DB7FA4" w:rsidRDefault="00E80982" w:rsidP="00E80982">
      <w:pPr>
        <w:jc w:val="both"/>
        <w:rPr>
          <w:rFonts w:ascii="Arial" w:hAnsi="Arial" w:cs="Arial"/>
          <w:sz w:val="22"/>
          <w:szCs w:val="22"/>
        </w:rPr>
      </w:pPr>
      <w:r w:rsidRPr="00DB7FA4">
        <w:rPr>
          <w:rFonts w:ascii="Arial" w:hAnsi="Arial" w:cs="Arial"/>
          <w:sz w:val="22"/>
          <w:szCs w:val="22"/>
        </w:rPr>
        <w:t>Specifically, this amendment creates the offence of “assisting” or “facilitating” another person to engage in sexual activity with another person in exchange for payment or other benefit, where the assister/facilitator knows, or ought to know, payment for sexual activity is taking place (and whether or not the person assisting or facilitating gains in any way). It would also criminalise the publishing or display of any digital advertisement for sexual activity.</w:t>
      </w:r>
    </w:p>
    <w:p w14:paraId="6E037617" w14:textId="06231B62" w:rsidR="00E80982" w:rsidRPr="00DB7FA4" w:rsidRDefault="00E80982" w:rsidP="00E80982">
      <w:pPr>
        <w:jc w:val="both"/>
        <w:rPr>
          <w:rFonts w:ascii="Arial" w:hAnsi="Arial" w:cs="Arial"/>
          <w:sz w:val="22"/>
          <w:szCs w:val="22"/>
        </w:rPr>
      </w:pPr>
      <w:r w:rsidRPr="00DB7FA4">
        <w:rPr>
          <w:rFonts w:ascii="Arial" w:hAnsi="Arial" w:cs="Arial"/>
          <w:sz w:val="22"/>
          <w:szCs w:val="22"/>
        </w:rPr>
        <w:t>The amendment deliberately conflates consensual sex work with sexual exploitation and trafficking</w:t>
      </w:r>
      <w:r>
        <w:rPr>
          <w:rFonts w:ascii="Arial" w:hAnsi="Arial" w:cs="Arial"/>
          <w:sz w:val="22"/>
          <w:szCs w:val="22"/>
        </w:rPr>
        <w:t>,</w:t>
      </w:r>
      <w:r w:rsidRPr="00DB7FA4">
        <w:rPr>
          <w:rFonts w:ascii="Arial" w:hAnsi="Arial" w:cs="Arial"/>
          <w:sz w:val="22"/>
          <w:szCs w:val="22"/>
        </w:rPr>
        <w:t xml:space="preserve"> and adopting it would cause significant harm to sex workers. In seeking to criminalise those who facilitate the exploitation of victims of forced prostitution (which is already a crime), it would instead make sex workers’ lives more difficult and dangerous, by removing their ability to advertise their services online and seek assistance or support from others in carrying out their services.</w:t>
      </w:r>
    </w:p>
    <w:p w14:paraId="15D64971" w14:textId="77777777" w:rsidR="00E80982" w:rsidRPr="00DB7FA4" w:rsidRDefault="00E80982" w:rsidP="00E80982">
      <w:pPr>
        <w:jc w:val="both"/>
        <w:rPr>
          <w:rFonts w:ascii="Arial" w:hAnsi="Arial" w:cs="Arial"/>
          <w:sz w:val="22"/>
          <w:szCs w:val="22"/>
        </w:rPr>
      </w:pPr>
      <w:r w:rsidRPr="00DB7FA4">
        <w:rPr>
          <w:rFonts w:ascii="Arial" w:hAnsi="Arial" w:cs="Arial"/>
          <w:sz w:val="22"/>
          <w:szCs w:val="22"/>
        </w:rPr>
        <w:t>Taking these two separate elements in turn:</w:t>
      </w:r>
    </w:p>
    <w:p w14:paraId="58CC3BE8" w14:textId="77777777" w:rsidR="00E80982" w:rsidRPr="00DB7FA4" w:rsidRDefault="00E80982" w:rsidP="00E80982">
      <w:pPr>
        <w:pStyle w:val="ListParagraph"/>
        <w:numPr>
          <w:ilvl w:val="0"/>
          <w:numId w:val="2"/>
        </w:numPr>
        <w:jc w:val="both"/>
        <w:rPr>
          <w:rFonts w:ascii="Arial" w:hAnsi="Arial" w:cs="Arial"/>
          <w:i/>
          <w:iCs/>
          <w:sz w:val="22"/>
          <w:szCs w:val="22"/>
        </w:rPr>
      </w:pPr>
      <w:r w:rsidRPr="00DB7FA4">
        <w:rPr>
          <w:rFonts w:ascii="Arial" w:hAnsi="Arial" w:cs="Arial"/>
          <w:i/>
          <w:iCs/>
          <w:sz w:val="22"/>
          <w:szCs w:val="22"/>
        </w:rPr>
        <w:t>Criminalising those who “assist” or “facilitate” another person engaging in sexual activity for payment, where the assister/facilitator knows or ought to know such activity is taking place</w:t>
      </w:r>
    </w:p>
    <w:p w14:paraId="2E23148A" w14:textId="77777777" w:rsidR="00E80982" w:rsidRPr="00DB7FA4" w:rsidRDefault="00E80982" w:rsidP="00E80982">
      <w:pPr>
        <w:jc w:val="both"/>
        <w:rPr>
          <w:rFonts w:ascii="Arial" w:hAnsi="Arial" w:cs="Arial"/>
          <w:sz w:val="22"/>
          <w:szCs w:val="22"/>
        </w:rPr>
      </w:pPr>
      <w:r w:rsidRPr="00DB7FA4">
        <w:rPr>
          <w:rFonts w:ascii="Arial" w:hAnsi="Arial" w:cs="Arial"/>
          <w:sz w:val="22"/>
          <w:szCs w:val="22"/>
        </w:rPr>
        <w:lastRenderedPageBreak/>
        <w:t xml:space="preserve">The impact of this would be disastrous for sex workers, and the organisations that support them. It would mean that anybody – including </w:t>
      </w:r>
      <w:r>
        <w:rPr>
          <w:rFonts w:ascii="Arial" w:hAnsi="Arial" w:cs="Arial"/>
          <w:sz w:val="22"/>
          <w:szCs w:val="22"/>
        </w:rPr>
        <w:t xml:space="preserve">safety service operators like NUM </w:t>
      </w:r>
      <w:r w:rsidRPr="00DB7FA4">
        <w:rPr>
          <w:rFonts w:ascii="Arial" w:hAnsi="Arial" w:cs="Arial"/>
          <w:sz w:val="22"/>
          <w:szCs w:val="22"/>
        </w:rPr>
        <w:t>– acting to help sex workers work safely would be guilty of an offence.</w:t>
      </w:r>
      <w:r>
        <w:rPr>
          <w:rFonts w:ascii="Arial" w:hAnsi="Arial" w:cs="Arial"/>
          <w:sz w:val="22"/>
          <w:szCs w:val="22"/>
        </w:rPr>
        <w:t xml:space="preserve"> </w:t>
      </w:r>
      <w:r w:rsidRPr="00DB7FA4">
        <w:rPr>
          <w:rFonts w:ascii="Arial" w:hAnsi="Arial" w:cs="Arial"/>
          <w:sz w:val="22"/>
          <w:szCs w:val="22"/>
        </w:rPr>
        <w:t>It would criminalise family members and the extended support networks that many sex workers rely on in order to carry out their sex work, and it would criminalise the many sex workers who support other sex workers in carrying out their services.</w:t>
      </w:r>
    </w:p>
    <w:p w14:paraId="12D7C322" w14:textId="77777777" w:rsidR="00E80982" w:rsidRPr="00DB7FA4" w:rsidRDefault="00E80982" w:rsidP="00E80982">
      <w:pPr>
        <w:jc w:val="both"/>
        <w:rPr>
          <w:rFonts w:ascii="Arial" w:hAnsi="Arial" w:cs="Arial"/>
          <w:sz w:val="22"/>
          <w:szCs w:val="22"/>
        </w:rPr>
      </w:pPr>
      <w:r>
        <w:rPr>
          <w:rFonts w:ascii="Arial" w:hAnsi="Arial" w:cs="Arial"/>
          <w:sz w:val="22"/>
          <w:szCs w:val="22"/>
        </w:rPr>
        <w:t>This amendment</w:t>
      </w:r>
      <w:r w:rsidRPr="00DB7FA4">
        <w:rPr>
          <w:rFonts w:ascii="Arial" w:hAnsi="Arial" w:cs="Arial"/>
          <w:sz w:val="22"/>
          <w:szCs w:val="22"/>
        </w:rPr>
        <w:t xml:space="preserve"> would mean that any business that knew, or ought to know, it was providing services to sex workers – such as banks, mobile phone providers, taxi services, or web hosting providers – and was thereby assisting them in carrying out their activities, would be criminalised. </w:t>
      </w:r>
    </w:p>
    <w:p w14:paraId="7A65B063" w14:textId="2D9667EB" w:rsidR="00E80982" w:rsidRPr="00DB7FA4" w:rsidRDefault="00E80982" w:rsidP="00E80982">
      <w:pPr>
        <w:jc w:val="both"/>
        <w:rPr>
          <w:rFonts w:ascii="Arial" w:hAnsi="Arial" w:cs="Arial"/>
          <w:sz w:val="22"/>
          <w:szCs w:val="22"/>
        </w:rPr>
      </w:pPr>
      <w:r w:rsidRPr="00DB7FA4">
        <w:rPr>
          <w:rFonts w:ascii="Arial" w:hAnsi="Arial" w:cs="Arial"/>
          <w:sz w:val="22"/>
          <w:szCs w:val="22"/>
        </w:rPr>
        <w:t xml:space="preserve">Sex workers are already among the most discriminated-against groups in the UK, suffering appalling stigma. To take just one of the examples set out above, the Financial Conduct Authority recently warned financial institutions not to close the bank accounts of those they suspect </w:t>
      </w:r>
      <w:r>
        <w:rPr>
          <w:rFonts w:ascii="Arial" w:hAnsi="Arial" w:cs="Arial"/>
          <w:sz w:val="22"/>
          <w:szCs w:val="22"/>
        </w:rPr>
        <w:t xml:space="preserve">or know </w:t>
      </w:r>
      <w:r w:rsidRPr="00DB7FA4">
        <w:rPr>
          <w:rFonts w:ascii="Arial" w:hAnsi="Arial" w:cs="Arial"/>
          <w:sz w:val="22"/>
          <w:szCs w:val="22"/>
        </w:rPr>
        <w:t>are carrying out sex work, because of the “significant harm” caused</w:t>
      </w:r>
      <w:r w:rsidRPr="00DB7FA4">
        <w:rPr>
          <w:rStyle w:val="FootnoteReference"/>
          <w:rFonts w:ascii="Arial" w:hAnsi="Arial" w:cs="Arial"/>
          <w:sz w:val="22"/>
          <w:szCs w:val="22"/>
        </w:rPr>
        <w:footnoteReference w:id="2"/>
      </w:r>
      <w:r w:rsidRPr="00DB7FA4">
        <w:rPr>
          <w:rFonts w:ascii="Arial" w:hAnsi="Arial" w:cs="Arial"/>
          <w:sz w:val="22"/>
          <w:szCs w:val="22"/>
        </w:rPr>
        <w:t xml:space="preserve"> by doing so. Providing a sex worker with a bank account to </w:t>
      </w:r>
      <w:r w:rsidR="00815361">
        <w:rPr>
          <w:rFonts w:ascii="Arial" w:hAnsi="Arial" w:cs="Arial"/>
          <w:sz w:val="22"/>
          <w:szCs w:val="22"/>
        </w:rPr>
        <w:t xml:space="preserve">enable them to </w:t>
      </w:r>
      <w:r w:rsidRPr="00DB7FA4">
        <w:rPr>
          <w:rFonts w:ascii="Arial" w:hAnsi="Arial" w:cs="Arial"/>
          <w:sz w:val="22"/>
          <w:szCs w:val="22"/>
        </w:rPr>
        <w:t>receive payment for sexual services would clearly be assisting/facilitating the sex worker in carrying out their work, and so this amendment would compel banks to close sex workers’ accounts and would perpetuate such harm.</w:t>
      </w:r>
    </w:p>
    <w:p w14:paraId="2A2CB948" w14:textId="034826B9" w:rsidR="00E80982" w:rsidRPr="00DB7FA4" w:rsidRDefault="00E80982" w:rsidP="00E80982">
      <w:pPr>
        <w:jc w:val="both"/>
        <w:rPr>
          <w:rFonts w:ascii="Arial" w:hAnsi="Arial" w:cs="Arial"/>
          <w:sz w:val="22"/>
          <w:szCs w:val="22"/>
        </w:rPr>
      </w:pPr>
      <w:r w:rsidRPr="00DB7FA4">
        <w:rPr>
          <w:rFonts w:ascii="Arial" w:hAnsi="Arial" w:cs="Arial"/>
          <w:sz w:val="22"/>
          <w:szCs w:val="22"/>
        </w:rPr>
        <w:t xml:space="preserve">The net result of this amendment would be to shut sex workers out of </w:t>
      </w:r>
      <w:r>
        <w:rPr>
          <w:rFonts w:ascii="Arial" w:hAnsi="Arial" w:cs="Arial"/>
          <w:sz w:val="22"/>
          <w:szCs w:val="22"/>
        </w:rPr>
        <w:t xml:space="preserve">the economy and prevent them </w:t>
      </w:r>
      <w:r w:rsidRPr="00DB7FA4">
        <w:rPr>
          <w:rFonts w:ascii="Arial" w:hAnsi="Arial" w:cs="Arial"/>
          <w:sz w:val="22"/>
          <w:szCs w:val="22"/>
        </w:rPr>
        <w:t>accessing the services and support they need to work safely, pushing them into more dangerous and difficult working environments. Sex workers would be thrust into poverty, because these measures do not provide any comparable income replacement for the sex work they would stand to lose. Those in desperate need of resources will enact harmful and risky strategies to survive, which will lead to increased reliance on exploiters</w:t>
      </w:r>
      <w:r>
        <w:rPr>
          <w:rFonts w:ascii="Arial" w:hAnsi="Arial" w:cs="Arial"/>
          <w:sz w:val="22"/>
          <w:szCs w:val="22"/>
        </w:rPr>
        <w:t>,</w:t>
      </w:r>
      <w:r w:rsidRPr="00DB7FA4">
        <w:rPr>
          <w:rFonts w:ascii="Arial" w:hAnsi="Arial" w:cs="Arial"/>
          <w:sz w:val="22"/>
          <w:szCs w:val="22"/>
        </w:rPr>
        <w:t xml:space="preserve"> along with diminished use of any sexual health and safety practices. The displacement of sex </w:t>
      </w:r>
      <w:r w:rsidR="00B83454">
        <w:rPr>
          <w:rFonts w:ascii="Arial" w:hAnsi="Arial" w:cs="Arial"/>
          <w:sz w:val="22"/>
          <w:szCs w:val="22"/>
        </w:rPr>
        <w:t>workers</w:t>
      </w:r>
      <w:r w:rsidRPr="00DB7FA4">
        <w:rPr>
          <w:rFonts w:ascii="Arial" w:hAnsi="Arial" w:cs="Arial"/>
          <w:sz w:val="22"/>
          <w:szCs w:val="22"/>
        </w:rPr>
        <w:t xml:space="preserve"> away from the support services they rely on would make it more difficult for sex workers to survive and will make it more challenging for those of us who care about and serve these communities to locate </w:t>
      </w:r>
      <w:r w:rsidR="00150D7E">
        <w:rPr>
          <w:rFonts w:ascii="Arial" w:hAnsi="Arial" w:cs="Arial"/>
          <w:sz w:val="22"/>
          <w:szCs w:val="22"/>
        </w:rPr>
        <w:t xml:space="preserve">and help </w:t>
      </w:r>
      <w:r w:rsidRPr="00DB7FA4">
        <w:rPr>
          <w:rFonts w:ascii="Arial" w:hAnsi="Arial" w:cs="Arial"/>
          <w:sz w:val="22"/>
          <w:szCs w:val="22"/>
        </w:rPr>
        <w:t xml:space="preserve">them. </w:t>
      </w:r>
    </w:p>
    <w:p w14:paraId="10CCC79D" w14:textId="77777777" w:rsidR="00E80982" w:rsidRPr="00DB7FA4" w:rsidRDefault="00E80982" w:rsidP="00E80982">
      <w:pPr>
        <w:pStyle w:val="ListParagraph"/>
        <w:numPr>
          <w:ilvl w:val="0"/>
          <w:numId w:val="2"/>
        </w:numPr>
        <w:jc w:val="both"/>
        <w:rPr>
          <w:rFonts w:ascii="Arial" w:hAnsi="Arial" w:cs="Arial"/>
          <w:i/>
          <w:iCs/>
          <w:sz w:val="22"/>
          <w:szCs w:val="22"/>
        </w:rPr>
      </w:pPr>
      <w:r w:rsidRPr="00DB7FA4">
        <w:rPr>
          <w:rFonts w:ascii="Arial" w:hAnsi="Arial" w:cs="Arial"/>
          <w:i/>
          <w:iCs/>
          <w:sz w:val="22"/>
          <w:szCs w:val="22"/>
        </w:rPr>
        <w:t>Criminalise the publishing or display of any advertisement for sexual activity</w:t>
      </w:r>
    </w:p>
    <w:p w14:paraId="1B129E51" w14:textId="1F29432A" w:rsidR="00E80982" w:rsidRPr="00DB7FA4" w:rsidRDefault="00E80982" w:rsidP="00E80982">
      <w:pPr>
        <w:jc w:val="both"/>
        <w:rPr>
          <w:rFonts w:ascii="Arial" w:hAnsi="Arial" w:cs="Arial"/>
          <w:sz w:val="22"/>
          <w:szCs w:val="22"/>
        </w:rPr>
      </w:pPr>
      <w:r w:rsidRPr="00DB7FA4">
        <w:rPr>
          <w:rFonts w:ascii="Arial" w:hAnsi="Arial" w:cs="Arial"/>
          <w:sz w:val="22"/>
          <w:szCs w:val="22"/>
        </w:rPr>
        <w:t>This section of the amendment seeks to criminalise the operations of Adult Service Websites (ASWs)</w:t>
      </w:r>
      <w:r w:rsidR="000F5FA7">
        <w:rPr>
          <w:rFonts w:ascii="Arial" w:hAnsi="Arial" w:cs="Arial"/>
          <w:sz w:val="22"/>
          <w:szCs w:val="22"/>
        </w:rPr>
        <w:t>, and make it impossible for sex workers to advertise online.</w:t>
      </w:r>
    </w:p>
    <w:p w14:paraId="368B778C" w14:textId="1211C455" w:rsidR="00125268" w:rsidRPr="00254BBA" w:rsidRDefault="00E80982" w:rsidP="00125268">
      <w:pPr>
        <w:jc w:val="both"/>
        <w:rPr>
          <w:rFonts w:ascii="Arial" w:hAnsi="Arial" w:cs="Arial"/>
          <w:sz w:val="22"/>
          <w:szCs w:val="22"/>
        </w:rPr>
      </w:pPr>
      <w:r w:rsidRPr="00DB7FA4">
        <w:rPr>
          <w:rFonts w:ascii="Arial" w:hAnsi="Arial" w:cs="Arial"/>
          <w:sz w:val="22"/>
          <w:szCs w:val="22"/>
        </w:rPr>
        <w:t>In the modern world, most sex workers use ASWs to advertise their services</w:t>
      </w:r>
      <w:r w:rsidR="00125268">
        <w:rPr>
          <w:rFonts w:ascii="Arial" w:hAnsi="Arial" w:cs="Arial"/>
          <w:sz w:val="22"/>
          <w:szCs w:val="22"/>
        </w:rPr>
        <w:t>. W</w:t>
      </w:r>
      <w:r w:rsidR="00125268">
        <w:rPr>
          <w:rFonts w:ascii="Arial" w:hAnsi="Arial" w:cs="Arial"/>
          <w:sz w:val="22"/>
          <w:szCs w:val="22"/>
        </w:rPr>
        <w:t xml:space="preserve">orking </w:t>
      </w:r>
      <w:r w:rsidR="00125268">
        <w:rPr>
          <w:rFonts w:ascii="Arial" w:hAnsi="Arial" w:cs="Arial"/>
          <w:sz w:val="22"/>
          <w:szCs w:val="22"/>
        </w:rPr>
        <w:t>in this way</w:t>
      </w:r>
      <w:r w:rsidR="00125268">
        <w:rPr>
          <w:rFonts w:ascii="Arial" w:hAnsi="Arial" w:cs="Arial"/>
          <w:sz w:val="22"/>
          <w:szCs w:val="22"/>
        </w:rPr>
        <w:t xml:space="preserve"> means that sex workers remain in control of the services they offer and the environment in which they work, and can take steps to screen the clients they are planning to meet in advance of doing so – for example by taking ID information and/or pre-payment</w:t>
      </w:r>
      <w:r w:rsidR="00EB5C3C">
        <w:rPr>
          <w:rFonts w:ascii="Arial" w:hAnsi="Arial" w:cs="Arial"/>
          <w:sz w:val="22"/>
          <w:szCs w:val="22"/>
        </w:rPr>
        <w:t xml:space="preserve">, and by using online checking tools (such as our NUM Checker) to see if the </w:t>
      </w:r>
      <w:r w:rsidR="00B96B52">
        <w:rPr>
          <w:rFonts w:ascii="Arial" w:hAnsi="Arial" w:cs="Arial"/>
          <w:sz w:val="22"/>
          <w:szCs w:val="22"/>
        </w:rPr>
        <w:t>phone number</w:t>
      </w:r>
      <w:r w:rsidR="008A0994">
        <w:rPr>
          <w:rFonts w:ascii="Arial" w:hAnsi="Arial" w:cs="Arial"/>
          <w:sz w:val="22"/>
          <w:szCs w:val="22"/>
        </w:rPr>
        <w:t>/email address</w:t>
      </w:r>
      <w:r w:rsidR="00EB5C3C">
        <w:rPr>
          <w:rFonts w:ascii="Arial" w:hAnsi="Arial" w:cs="Arial"/>
          <w:sz w:val="22"/>
          <w:szCs w:val="22"/>
        </w:rPr>
        <w:t xml:space="preserve"> contacting them has previously been linked to </w:t>
      </w:r>
      <w:r w:rsidR="00B96B52">
        <w:rPr>
          <w:rFonts w:ascii="Arial" w:hAnsi="Arial" w:cs="Arial"/>
          <w:sz w:val="22"/>
          <w:szCs w:val="22"/>
        </w:rPr>
        <w:t>violent or abusive behaviour.</w:t>
      </w:r>
    </w:p>
    <w:p w14:paraId="34503975" w14:textId="49DF2E39" w:rsidR="00E80982" w:rsidRPr="00DB7FA4" w:rsidRDefault="00F810C0" w:rsidP="00E80982">
      <w:pPr>
        <w:jc w:val="both"/>
        <w:rPr>
          <w:rFonts w:ascii="Arial" w:hAnsi="Arial" w:cs="Arial"/>
          <w:sz w:val="22"/>
          <w:szCs w:val="22"/>
        </w:rPr>
      </w:pPr>
      <w:r>
        <w:rPr>
          <w:rFonts w:ascii="Arial" w:hAnsi="Arial" w:cs="Arial"/>
          <w:sz w:val="22"/>
          <w:szCs w:val="22"/>
        </w:rPr>
        <w:t>Supporters</w:t>
      </w:r>
      <w:r w:rsidR="00E80982" w:rsidRPr="00DB7FA4">
        <w:rPr>
          <w:rFonts w:ascii="Arial" w:hAnsi="Arial" w:cs="Arial"/>
          <w:sz w:val="22"/>
          <w:szCs w:val="22"/>
        </w:rPr>
        <w:t xml:space="preserve"> of this amendment will argue that, because traffickers also attempt to use these platforms </w:t>
      </w:r>
      <w:r w:rsidR="00E80982">
        <w:rPr>
          <w:rFonts w:ascii="Arial" w:hAnsi="Arial" w:cs="Arial"/>
          <w:sz w:val="22"/>
          <w:szCs w:val="22"/>
        </w:rPr>
        <w:t>to advertise those they are criminally exploiting</w:t>
      </w:r>
      <w:r w:rsidR="00E80982" w:rsidRPr="00DB7FA4">
        <w:rPr>
          <w:rFonts w:ascii="Arial" w:hAnsi="Arial" w:cs="Arial"/>
          <w:sz w:val="22"/>
          <w:szCs w:val="22"/>
        </w:rPr>
        <w:t>, they should be outlawed.</w:t>
      </w:r>
      <w:r w:rsidR="00B568ED">
        <w:rPr>
          <w:rFonts w:ascii="Arial" w:hAnsi="Arial" w:cs="Arial"/>
          <w:sz w:val="22"/>
          <w:szCs w:val="22"/>
        </w:rPr>
        <w:t xml:space="preserve"> </w:t>
      </w:r>
    </w:p>
    <w:p w14:paraId="04B9018B" w14:textId="77777777" w:rsidR="00E80982" w:rsidRPr="00DB7FA4" w:rsidRDefault="00E80982" w:rsidP="00E80982">
      <w:pPr>
        <w:jc w:val="both"/>
        <w:rPr>
          <w:rFonts w:ascii="Arial" w:hAnsi="Arial" w:cs="Arial"/>
          <w:sz w:val="22"/>
          <w:szCs w:val="22"/>
        </w:rPr>
      </w:pPr>
      <w:r w:rsidRPr="00DB7FA4">
        <w:rPr>
          <w:rFonts w:ascii="Arial" w:hAnsi="Arial" w:cs="Arial"/>
          <w:sz w:val="22"/>
          <w:szCs w:val="22"/>
        </w:rPr>
        <w:t>However, outlawing the means for sex workers to advertise would not remove the sex workers themselves, who would instead be forced to adopt new approaches to sourcing clients. This would have four main effects:</w:t>
      </w:r>
    </w:p>
    <w:p w14:paraId="291BFBB2" w14:textId="450FB6B7" w:rsidR="00286178" w:rsidRPr="00797434" w:rsidRDefault="00286178" w:rsidP="00286178">
      <w:pPr>
        <w:numPr>
          <w:ilvl w:val="0"/>
          <w:numId w:val="3"/>
        </w:numPr>
        <w:jc w:val="both"/>
        <w:rPr>
          <w:rFonts w:ascii="Arial" w:hAnsi="Arial" w:cs="Arial"/>
          <w:iCs/>
          <w:sz w:val="22"/>
          <w:szCs w:val="22"/>
        </w:rPr>
      </w:pPr>
      <w:r w:rsidRPr="003C4A3A">
        <w:rPr>
          <w:rFonts w:ascii="Arial" w:hAnsi="Arial" w:cs="Arial"/>
          <w:iCs/>
          <w:sz w:val="22"/>
          <w:szCs w:val="22"/>
        </w:rPr>
        <w:lastRenderedPageBreak/>
        <w:t xml:space="preserve">As evidenced by outcomes in other countries, </w:t>
      </w:r>
      <w:r w:rsidRPr="00797434">
        <w:rPr>
          <w:rFonts w:ascii="Arial" w:hAnsi="Arial" w:cs="Arial"/>
          <w:iCs/>
          <w:sz w:val="22"/>
          <w:szCs w:val="22"/>
        </w:rPr>
        <w:t>online advertising for sex work</w:t>
      </w:r>
      <w:r w:rsidRPr="003C4A3A">
        <w:rPr>
          <w:rFonts w:ascii="Arial" w:hAnsi="Arial" w:cs="Arial"/>
          <w:iCs/>
          <w:sz w:val="22"/>
          <w:szCs w:val="22"/>
        </w:rPr>
        <w:t xml:space="preserve"> would still exist, but in a different form. </w:t>
      </w:r>
      <w:r w:rsidRPr="003C4A3A">
        <w:rPr>
          <w:rFonts w:ascii="Arial" w:hAnsi="Arial" w:cs="Arial"/>
          <w:b/>
          <w:bCs/>
          <w:iCs/>
          <w:sz w:val="22"/>
          <w:szCs w:val="22"/>
        </w:rPr>
        <w:t>Rather than sex workers advertising themselves</w:t>
      </w:r>
      <w:r w:rsidRPr="002B5935">
        <w:rPr>
          <w:rFonts w:ascii="Arial" w:hAnsi="Arial" w:cs="Arial"/>
          <w:b/>
          <w:bCs/>
          <w:iCs/>
          <w:sz w:val="22"/>
          <w:szCs w:val="22"/>
        </w:rPr>
        <w:t xml:space="preserve"> openly</w:t>
      </w:r>
      <w:r w:rsidRPr="003C4A3A">
        <w:rPr>
          <w:rFonts w:ascii="Arial" w:hAnsi="Arial" w:cs="Arial"/>
          <w:b/>
          <w:bCs/>
          <w:iCs/>
          <w:sz w:val="22"/>
          <w:szCs w:val="22"/>
        </w:rPr>
        <w:t xml:space="preserve"> as providing sexual services, they would advertise non-sexual companionship or massage services</w:t>
      </w:r>
      <w:r w:rsidRPr="002B5935">
        <w:rPr>
          <w:rFonts w:ascii="Arial" w:hAnsi="Arial" w:cs="Arial"/>
          <w:b/>
          <w:bCs/>
          <w:iCs/>
          <w:sz w:val="22"/>
          <w:szCs w:val="22"/>
        </w:rPr>
        <w:t xml:space="preserve">, </w:t>
      </w:r>
      <w:r w:rsidRPr="003C4A3A">
        <w:rPr>
          <w:rFonts w:ascii="Arial" w:hAnsi="Arial" w:cs="Arial"/>
          <w:b/>
          <w:bCs/>
          <w:iCs/>
          <w:sz w:val="22"/>
          <w:szCs w:val="22"/>
        </w:rPr>
        <w:t xml:space="preserve">in such a way as to give the website proprietor grounds to demonstrate that they do not know that sexual activities are being </w:t>
      </w:r>
      <w:r w:rsidR="000F5FA7">
        <w:rPr>
          <w:rFonts w:ascii="Arial" w:hAnsi="Arial" w:cs="Arial"/>
          <w:b/>
          <w:bCs/>
          <w:iCs/>
          <w:sz w:val="22"/>
          <w:szCs w:val="22"/>
        </w:rPr>
        <w:t>advertised</w:t>
      </w:r>
      <w:r w:rsidRPr="00797434">
        <w:rPr>
          <w:rFonts w:ascii="Arial" w:hAnsi="Arial" w:cs="Arial"/>
          <w:iCs/>
          <w:sz w:val="22"/>
          <w:szCs w:val="22"/>
        </w:rPr>
        <w:t>.</w:t>
      </w:r>
      <w:r>
        <w:rPr>
          <w:rFonts w:ascii="Arial" w:hAnsi="Arial" w:cs="Arial"/>
          <w:iCs/>
          <w:sz w:val="22"/>
          <w:szCs w:val="22"/>
        </w:rPr>
        <w:t xml:space="preserve"> </w:t>
      </w:r>
      <w:r w:rsidRPr="003C4A3A">
        <w:rPr>
          <w:rFonts w:ascii="Arial" w:hAnsi="Arial" w:cs="Arial"/>
          <w:iCs/>
          <w:sz w:val="22"/>
          <w:szCs w:val="22"/>
        </w:rPr>
        <w:t xml:space="preserve">This would make it harder to identify and provide outreach and support to those who are in reality carrying out sex work, as well as for law enforcement to </w:t>
      </w:r>
      <w:r>
        <w:rPr>
          <w:rFonts w:ascii="Arial" w:hAnsi="Arial" w:cs="Arial"/>
          <w:iCs/>
          <w:sz w:val="22"/>
          <w:szCs w:val="22"/>
        </w:rPr>
        <w:t>screen adverts and assess</w:t>
      </w:r>
      <w:r w:rsidRPr="003C4A3A">
        <w:rPr>
          <w:rFonts w:ascii="Arial" w:hAnsi="Arial" w:cs="Arial"/>
          <w:iCs/>
          <w:sz w:val="22"/>
          <w:szCs w:val="22"/>
        </w:rPr>
        <w:t xml:space="preserve"> risk.</w:t>
      </w:r>
    </w:p>
    <w:p w14:paraId="487CE246" w14:textId="42E768DB" w:rsidR="00E80982" w:rsidRPr="00C510F9" w:rsidRDefault="00C510F9" w:rsidP="00C510F9">
      <w:pPr>
        <w:numPr>
          <w:ilvl w:val="0"/>
          <w:numId w:val="3"/>
        </w:numPr>
        <w:jc w:val="both"/>
        <w:rPr>
          <w:rFonts w:ascii="Arial" w:hAnsi="Arial" w:cs="Arial"/>
          <w:iCs/>
          <w:sz w:val="22"/>
          <w:szCs w:val="22"/>
        </w:rPr>
      </w:pPr>
      <w:r w:rsidRPr="003C4A3A">
        <w:rPr>
          <w:rFonts w:ascii="Arial" w:hAnsi="Arial" w:cs="Arial"/>
          <w:iCs/>
          <w:sz w:val="22"/>
          <w:szCs w:val="22"/>
        </w:rPr>
        <w:t>It would mean that advertising would be pushed to less visible areas of the internet – such as private messaging groups, social media, and the dark web – where it would be out of the sight of law enforcement and those seeking to provide support services to sex workers. UK national policing agencies have made clear that for this reason they do not support the outlawing of ASWs.</w:t>
      </w:r>
      <w:r w:rsidR="00E80982" w:rsidRPr="00DB7FA4">
        <w:rPr>
          <w:rStyle w:val="FootnoteReference"/>
          <w:rFonts w:ascii="Arial" w:hAnsi="Arial" w:cs="Arial"/>
          <w:sz w:val="22"/>
          <w:szCs w:val="22"/>
        </w:rPr>
        <w:footnoteReference w:id="3"/>
      </w:r>
      <w:r w:rsidR="00E80982" w:rsidRPr="00C510F9">
        <w:rPr>
          <w:rFonts w:ascii="Arial" w:hAnsi="Arial" w:cs="Arial"/>
          <w:sz w:val="22"/>
          <w:szCs w:val="22"/>
        </w:rPr>
        <w:t>.</w:t>
      </w:r>
    </w:p>
    <w:p w14:paraId="11C339EE" w14:textId="69F137E5" w:rsidR="00A67B51" w:rsidRPr="003C4A3A" w:rsidRDefault="00A67B51" w:rsidP="00A67B51">
      <w:pPr>
        <w:numPr>
          <w:ilvl w:val="0"/>
          <w:numId w:val="3"/>
        </w:numPr>
        <w:jc w:val="both"/>
        <w:rPr>
          <w:rFonts w:ascii="Arial" w:hAnsi="Arial" w:cs="Arial"/>
          <w:iCs/>
          <w:sz w:val="22"/>
          <w:szCs w:val="22"/>
        </w:rPr>
      </w:pPr>
      <w:r w:rsidRPr="003C4A3A">
        <w:rPr>
          <w:rFonts w:ascii="Arial" w:hAnsi="Arial" w:cs="Arial"/>
          <w:iCs/>
          <w:sz w:val="22"/>
          <w:szCs w:val="22"/>
        </w:rPr>
        <w:t xml:space="preserve">Some ASWs would instead move offshore and carry on business out of reach of UK policing. They would also </w:t>
      </w:r>
      <w:r w:rsidR="00DB69EC">
        <w:rPr>
          <w:rFonts w:ascii="Arial" w:hAnsi="Arial" w:cs="Arial"/>
          <w:iCs/>
          <w:sz w:val="22"/>
          <w:szCs w:val="22"/>
        </w:rPr>
        <w:t>stop</w:t>
      </w:r>
      <w:r w:rsidRPr="003C4A3A">
        <w:rPr>
          <w:rFonts w:ascii="Arial" w:hAnsi="Arial" w:cs="Arial"/>
          <w:iCs/>
          <w:sz w:val="22"/>
          <w:szCs w:val="22"/>
        </w:rPr>
        <w:t xml:space="preserve"> providing evidential materials to UK law enforcement, making it harder for police to investigate and prosecute genuine cases of exploitation and trafficking. </w:t>
      </w:r>
    </w:p>
    <w:p w14:paraId="0F0AEB09" w14:textId="6609472D" w:rsidR="007A75DD" w:rsidRDefault="007A75DD" w:rsidP="007A75DD">
      <w:pPr>
        <w:numPr>
          <w:ilvl w:val="0"/>
          <w:numId w:val="3"/>
        </w:numPr>
        <w:jc w:val="both"/>
        <w:rPr>
          <w:rFonts w:ascii="Arial" w:hAnsi="Arial" w:cs="Arial"/>
          <w:iCs/>
          <w:sz w:val="22"/>
          <w:szCs w:val="22"/>
        </w:rPr>
      </w:pPr>
      <w:r w:rsidRPr="003C4A3A">
        <w:rPr>
          <w:rFonts w:ascii="Arial" w:hAnsi="Arial" w:cs="Arial"/>
          <w:iCs/>
          <w:sz w:val="22"/>
          <w:szCs w:val="22"/>
        </w:rPr>
        <w:t xml:space="preserve">It </w:t>
      </w:r>
      <w:r>
        <w:rPr>
          <w:rFonts w:ascii="Arial" w:hAnsi="Arial" w:cs="Arial"/>
          <w:iCs/>
          <w:sz w:val="22"/>
          <w:szCs w:val="22"/>
        </w:rPr>
        <w:t>would</w:t>
      </w:r>
      <w:r w:rsidRPr="003C4A3A">
        <w:rPr>
          <w:rFonts w:ascii="Arial" w:hAnsi="Arial" w:cs="Arial"/>
          <w:iCs/>
          <w:sz w:val="22"/>
          <w:szCs w:val="22"/>
        </w:rPr>
        <w:t xml:space="preserve"> increase the levels of danger facing sex workers by forcing them off the internet and onto the streets, or to informal off-street locations, to source business</w:t>
      </w:r>
      <w:r w:rsidR="008C1BA3">
        <w:rPr>
          <w:rFonts w:ascii="Arial" w:hAnsi="Arial" w:cs="Arial"/>
          <w:iCs/>
          <w:sz w:val="22"/>
          <w:szCs w:val="22"/>
        </w:rPr>
        <w:t>. O</w:t>
      </w:r>
      <w:r w:rsidRPr="003C4A3A">
        <w:rPr>
          <w:rFonts w:ascii="Arial" w:hAnsi="Arial" w:cs="Arial"/>
          <w:iCs/>
          <w:sz w:val="22"/>
          <w:szCs w:val="22"/>
        </w:rPr>
        <w:t>n-street work is universally acknowledged as being far more dangerous than online. In this scenario, sex buyers hold all the power in negotiations, and those who seek to harm sex workers will have greater opportunities to do so, because sex workers will be forced to engage in in-person, in-cash exchanges (without the opportunity to screen clients), which carry with them a higher risk of situational violence.</w:t>
      </w:r>
    </w:p>
    <w:p w14:paraId="4FCDFF34" w14:textId="4EF345CA" w:rsidR="00E80982" w:rsidRPr="00DB7FA4" w:rsidRDefault="00E80982" w:rsidP="00E80982">
      <w:pPr>
        <w:jc w:val="both"/>
        <w:rPr>
          <w:rFonts w:ascii="Arial" w:hAnsi="Arial" w:cs="Arial"/>
          <w:sz w:val="22"/>
          <w:szCs w:val="22"/>
        </w:rPr>
      </w:pPr>
      <w:r w:rsidRPr="00DB7FA4">
        <w:rPr>
          <w:rFonts w:ascii="Arial" w:hAnsi="Arial" w:cs="Arial"/>
          <w:sz w:val="22"/>
          <w:szCs w:val="22"/>
        </w:rPr>
        <w:t xml:space="preserve">When forced offline, sex workers lose the ability to clearly communicate their services and boundaries in advance, </w:t>
      </w:r>
      <w:r w:rsidRPr="00DB7FA4">
        <w:rPr>
          <w:rFonts w:ascii="Arial" w:hAnsi="Arial" w:cs="Arial"/>
          <w:i/>
          <w:iCs/>
          <w:sz w:val="22"/>
          <w:szCs w:val="22"/>
        </w:rPr>
        <w:t xml:space="preserve">before </w:t>
      </w:r>
      <w:r w:rsidRPr="00DB7FA4">
        <w:rPr>
          <w:rFonts w:ascii="Arial" w:hAnsi="Arial" w:cs="Arial"/>
          <w:sz w:val="22"/>
          <w:szCs w:val="22"/>
        </w:rPr>
        <w:t xml:space="preserve">engaging in in-person sexual exchange for money. While there have been well-documented instances in the past of traffickers and exploiters seeking to use ASWs for sexual exploitation, the recently enacted Online Safety Act includes new </w:t>
      </w:r>
      <w:r w:rsidR="00E05F25">
        <w:rPr>
          <w:rFonts w:ascii="Arial" w:hAnsi="Arial" w:cs="Arial"/>
          <w:sz w:val="22"/>
          <w:szCs w:val="22"/>
        </w:rPr>
        <w:t>legal duties</w:t>
      </w:r>
      <w:r w:rsidRPr="00DB7FA4">
        <w:rPr>
          <w:rFonts w:ascii="Arial" w:hAnsi="Arial" w:cs="Arial"/>
          <w:sz w:val="22"/>
          <w:szCs w:val="22"/>
        </w:rPr>
        <w:t xml:space="preserve"> </w:t>
      </w:r>
      <w:r w:rsidR="00E05F25">
        <w:rPr>
          <w:rFonts w:ascii="Arial" w:hAnsi="Arial" w:cs="Arial"/>
          <w:sz w:val="22"/>
          <w:szCs w:val="22"/>
        </w:rPr>
        <w:t>for</w:t>
      </w:r>
      <w:r w:rsidRPr="00DB7FA4">
        <w:rPr>
          <w:rFonts w:ascii="Arial" w:hAnsi="Arial" w:cs="Arial"/>
          <w:sz w:val="22"/>
          <w:szCs w:val="22"/>
        </w:rPr>
        <w:t xml:space="preserve"> ASWs to prevent such content appearing on their services. The legislation has only recently come into effect, and should be given time to bed in and have an impact.</w:t>
      </w:r>
    </w:p>
    <w:p w14:paraId="59E198DA" w14:textId="0B9891BE" w:rsidR="00663E17" w:rsidRPr="00DB7FA4" w:rsidRDefault="00E80982" w:rsidP="00663E17">
      <w:pPr>
        <w:jc w:val="both"/>
        <w:rPr>
          <w:rFonts w:ascii="Arial" w:hAnsi="Arial" w:cs="Arial"/>
          <w:sz w:val="22"/>
          <w:szCs w:val="22"/>
          <w:u w:val="single"/>
        </w:rPr>
      </w:pPr>
      <w:r>
        <w:rPr>
          <w:rFonts w:ascii="Arial" w:hAnsi="Arial" w:cs="Arial"/>
          <w:sz w:val="22"/>
          <w:szCs w:val="22"/>
          <w:u w:val="single"/>
        </w:rPr>
        <w:t>Amendment 31</w:t>
      </w:r>
      <w:r w:rsidR="000E198B">
        <w:rPr>
          <w:rFonts w:ascii="Arial" w:hAnsi="Arial" w:cs="Arial"/>
          <w:sz w:val="22"/>
          <w:szCs w:val="22"/>
          <w:u w:val="single"/>
        </w:rPr>
        <w:t>1</w:t>
      </w:r>
      <w:r>
        <w:rPr>
          <w:rFonts w:ascii="Arial" w:hAnsi="Arial" w:cs="Arial"/>
          <w:sz w:val="22"/>
          <w:szCs w:val="22"/>
          <w:u w:val="single"/>
        </w:rPr>
        <w:t xml:space="preserve"> -</w:t>
      </w:r>
      <w:r w:rsidR="00663E17" w:rsidRPr="00DB7FA4">
        <w:rPr>
          <w:rFonts w:ascii="Arial" w:hAnsi="Arial" w:cs="Arial"/>
          <w:sz w:val="22"/>
          <w:szCs w:val="22"/>
          <w:u w:val="single"/>
        </w:rPr>
        <w:t xml:space="preserve"> “</w:t>
      </w:r>
      <w:r w:rsidR="000E198B">
        <w:rPr>
          <w:rFonts w:ascii="Arial" w:hAnsi="Arial" w:cs="Arial"/>
          <w:sz w:val="22"/>
          <w:szCs w:val="22"/>
          <w:u w:val="single"/>
        </w:rPr>
        <w:t>Paying for sex acts</w:t>
      </w:r>
      <w:r w:rsidR="00663E17" w:rsidRPr="00DB7FA4">
        <w:rPr>
          <w:rFonts w:ascii="Arial" w:hAnsi="Arial" w:cs="Arial"/>
          <w:sz w:val="22"/>
          <w:szCs w:val="22"/>
          <w:u w:val="single"/>
        </w:rPr>
        <w:t>”</w:t>
      </w:r>
    </w:p>
    <w:p w14:paraId="3EB1D516" w14:textId="7789D431" w:rsidR="00663E17" w:rsidRDefault="00663E17" w:rsidP="00663E17">
      <w:pPr>
        <w:jc w:val="both"/>
        <w:rPr>
          <w:rFonts w:ascii="Arial" w:hAnsi="Arial" w:cs="Arial"/>
          <w:b/>
          <w:bCs/>
          <w:sz w:val="22"/>
          <w:szCs w:val="22"/>
        </w:rPr>
      </w:pPr>
      <w:r w:rsidRPr="00DB7FA4">
        <w:rPr>
          <w:rFonts w:ascii="Arial" w:hAnsi="Arial" w:cs="Arial"/>
          <w:sz w:val="22"/>
          <w:szCs w:val="22"/>
        </w:rPr>
        <w:t xml:space="preserve">The member’s explanatory statement for this </w:t>
      </w:r>
      <w:r w:rsidR="00406422" w:rsidRPr="00DB7FA4">
        <w:rPr>
          <w:rFonts w:ascii="Arial" w:hAnsi="Arial" w:cs="Arial"/>
          <w:sz w:val="22"/>
          <w:szCs w:val="22"/>
        </w:rPr>
        <w:t xml:space="preserve">amendment </w:t>
      </w:r>
      <w:r w:rsidRPr="00DB7FA4">
        <w:rPr>
          <w:rFonts w:ascii="Arial" w:hAnsi="Arial" w:cs="Arial"/>
          <w:sz w:val="22"/>
          <w:szCs w:val="22"/>
        </w:rPr>
        <w:t>states that it would introduce an offence for a person to “</w:t>
      </w:r>
      <w:r w:rsidR="002C5CCA" w:rsidRPr="002C5CCA">
        <w:rPr>
          <w:rFonts w:ascii="Arial" w:hAnsi="Arial" w:cs="Arial"/>
          <w:sz w:val="22"/>
          <w:szCs w:val="22"/>
        </w:rPr>
        <w:t>pay for, or attempt to, pay for sex either for themselves or on behalf of others</w:t>
      </w:r>
      <w:r w:rsidRPr="00DB7FA4">
        <w:rPr>
          <w:rFonts w:ascii="Arial" w:hAnsi="Arial" w:cs="Arial"/>
          <w:sz w:val="22"/>
          <w:szCs w:val="22"/>
        </w:rPr>
        <w:t xml:space="preserve">”. </w:t>
      </w:r>
      <w:r w:rsidRPr="00DB7FA4">
        <w:rPr>
          <w:rFonts w:ascii="Arial" w:hAnsi="Arial" w:cs="Arial"/>
          <w:b/>
          <w:bCs/>
          <w:sz w:val="22"/>
          <w:szCs w:val="22"/>
        </w:rPr>
        <w:t>NUM urges members to oppose this amendment.</w:t>
      </w:r>
    </w:p>
    <w:p w14:paraId="7DD06B9B" w14:textId="572A5472" w:rsidR="00C11354" w:rsidRDefault="009B6811" w:rsidP="00663E17">
      <w:pPr>
        <w:jc w:val="both"/>
        <w:rPr>
          <w:rFonts w:ascii="Arial" w:hAnsi="Arial" w:cs="Arial"/>
          <w:sz w:val="22"/>
          <w:szCs w:val="22"/>
        </w:rPr>
      </w:pPr>
      <w:r>
        <w:rPr>
          <w:rFonts w:ascii="Arial" w:hAnsi="Arial" w:cs="Arial"/>
          <w:sz w:val="22"/>
          <w:szCs w:val="22"/>
        </w:rPr>
        <w:t>In England and Wales it is already a strict liability offence to procure sexual services from a person subjected to exploitation or force</w:t>
      </w:r>
      <w:r>
        <w:rPr>
          <w:rStyle w:val="FootnoteReference"/>
          <w:rFonts w:ascii="Arial" w:hAnsi="Arial" w:cs="Arial"/>
          <w:sz w:val="22"/>
          <w:szCs w:val="22"/>
        </w:rPr>
        <w:footnoteReference w:id="4"/>
      </w:r>
      <w:r>
        <w:rPr>
          <w:rFonts w:ascii="Arial" w:hAnsi="Arial" w:cs="Arial"/>
          <w:sz w:val="22"/>
          <w:szCs w:val="22"/>
        </w:rPr>
        <w:t xml:space="preserve">, and so this amendment seeks to make it an offence to purchase sex from a person who freely and willingly enters into such a transaction. This </w:t>
      </w:r>
      <w:r w:rsidR="00663E17" w:rsidRPr="00DB7FA4">
        <w:rPr>
          <w:rFonts w:ascii="Arial" w:hAnsi="Arial" w:cs="Arial"/>
          <w:sz w:val="22"/>
          <w:szCs w:val="22"/>
        </w:rPr>
        <w:t>is commonly referred to as the “Nordic Model</w:t>
      </w:r>
      <w:r w:rsidR="00442A84">
        <w:rPr>
          <w:rFonts w:ascii="Arial" w:hAnsi="Arial" w:cs="Arial"/>
          <w:sz w:val="22"/>
          <w:szCs w:val="22"/>
        </w:rPr>
        <w:t>”, with proponents</w:t>
      </w:r>
      <w:r w:rsidR="00663E17" w:rsidRPr="00DB7FA4">
        <w:rPr>
          <w:rFonts w:ascii="Arial" w:hAnsi="Arial" w:cs="Arial"/>
          <w:sz w:val="22"/>
          <w:szCs w:val="22"/>
        </w:rPr>
        <w:t xml:space="preserve"> argu</w:t>
      </w:r>
      <w:r w:rsidR="00442A84">
        <w:rPr>
          <w:rFonts w:ascii="Arial" w:hAnsi="Arial" w:cs="Arial"/>
          <w:sz w:val="22"/>
          <w:szCs w:val="22"/>
        </w:rPr>
        <w:t>ing</w:t>
      </w:r>
      <w:r w:rsidR="00663E17" w:rsidRPr="00DB7FA4">
        <w:rPr>
          <w:rFonts w:ascii="Arial" w:hAnsi="Arial" w:cs="Arial"/>
          <w:sz w:val="22"/>
          <w:szCs w:val="22"/>
        </w:rPr>
        <w:t xml:space="preserve"> that all sex work is akin to exploitation and violence, and that anyone purchasing sex is exploiting another person. </w:t>
      </w:r>
    </w:p>
    <w:p w14:paraId="44F364D8" w14:textId="3ADAFAB3" w:rsidR="00663E17" w:rsidRPr="00DB7FA4" w:rsidRDefault="00663E17" w:rsidP="00663E17">
      <w:pPr>
        <w:jc w:val="both"/>
        <w:rPr>
          <w:rFonts w:ascii="Arial" w:hAnsi="Arial" w:cs="Arial"/>
          <w:sz w:val="22"/>
          <w:szCs w:val="22"/>
        </w:rPr>
      </w:pPr>
      <w:r w:rsidRPr="00DB7FA4">
        <w:rPr>
          <w:rFonts w:ascii="Arial" w:hAnsi="Arial" w:cs="Arial"/>
          <w:sz w:val="22"/>
          <w:szCs w:val="22"/>
        </w:rPr>
        <w:lastRenderedPageBreak/>
        <w:t xml:space="preserve">While sex workers do experience violence and exploitation, it is demonstrably untrue that </w:t>
      </w:r>
      <w:r w:rsidRPr="00DB7FA4">
        <w:rPr>
          <w:rFonts w:ascii="Arial" w:hAnsi="Arial" w:cs="Arial"/>
          <w:i/>
          <w:iCs/>
          <w:sz w:val="22"/>
          <w:szCs w:val="22"/>
        </w:rPr>
        <w:t>all</w:t>
      </w:r>
      <w:r w:rsidRPr="00DB7FA4">
        <w:rPr>
          <w:rFonts w:ascii="Arial" w:hAnsi="Arial" w:cs="Arial"/>
          <w:sz w:val="22"/>
          <w:szCs w:val="22"/>
        </w:rPr>
        <w:t xml:space="preserve"> sex work is violent and exploitative, as our thousands of sex worker members will attest. Defining all sex workers as “victims” serves to stigmatise them and deny them agency. It results in sex workers being denied cultural, digital and financial citizenship, and having their lived experiences dismissed as part of policy development.</w:t>
      </w:r>
    </w:p>
    <w:p w14:paraId="487085DD" w14:textId="179B4222" w:rsidR="00663E17" w:rsidRPr="00DB7FA4" w:rsidRDefault="00663E17" w:rsidP="00663E17">
      <w:pPr>
        <w:jc w:val="both"/>
        <w:rPr>
          <w:rFonts w:ascii="Arial" w:hAnsi="Arial" w:cs="Arial"/>
          <w:sz w:val="22"/>
          <w:szCs w:val="22"/>
        </w:rPr>
      </w:pPr>
      <w:r w:rsidRPr="00DB7FA4">
        <w:rPr>
          <w:rFonts w:ascii="Arial" w:hAnsi="Arial" w:cs="Arial"/>
          <w:sz w:val="22"/>
          <w:szCs w:val="22"/>
        </w:rPr>
        <w:t>There is overwhelming international evidence showing that criminalising the purchase of sex only serves to undermine the safety, autonomy, and rights of sex workers. This is why all organisations that represent sex workers</w:t>
      </w:r>
      <w:r w:rsidR="00EA00D1" w:rsidRPr="00DB7FA4">
        <w:rPr>
          <w:rFonts w:ascii="Arial" w:hAnsi="Arial" w:cs="Arial"/>
          <w:sz w:val="22"/>
          <w:szCs w:val="22"/>
        </w:rPr>
        <w:t xml:space="preserve"> (including, for example, NUM, the Sex Workers’ Union and the English Collective of Prostitutes) oppose the Nordic Model</w:t>
      </w:r>
      <w:r w:rsidRPr="00DB7FA4">
        <w:rPr>
          <w:rFonts w:ascii="Arial" w:hAnsi="Arial" w:cs="Arial"/>
          <w:sz w:val="22"/>
          <w:szCs w:val="22"/>
        </w:rPr>
        <w:t xml:space="preserve">, as </w:t>
      </w:r>
      <w:r w:rsidR="00EA00D1" w:rsidRPr="00DB7FA4">
        <w:rPr>
          <w:rFonts w:ascii="Arial" w:hAnsi="Arial" w:cs="Arial"/>
          <w:sz w:val="22"/>
          <w:szCs w:val="22"/>
        </w:rPr>
        <w:t>do</w:t>
      </w:r>
      <w:r w:rsidRPr="00DB7FA4">
        <w:rPr>
          <w:rFonts w:ascii="Arial" w:hAnsi="Arial" w:cs="Arial"/>
          <w:sz w:val="22"/>
          <w:szCs w:val="22"/>
        </w:rPr>
        <w:t xml:space="preserve"> international NGOs such as Amnesty, the World Health Organisation, </w:t>
      </w:r>
      <w:r w:rsidR="005943DB">
        <w:rPr>
          <w:rFonts w:ascii="Arial" w:hAnsi="Arial" w:cs="Arial"/>
          <w:sz w:val="22"/>
          <w:szCs w:val="22"/>
        </w:rPr>
        <w:t xml:space="preserve">Human Rights Watch, </w:t>
      </w:r>
      <w:r w:rsidRPr="00DB7FA4">
        <w:rPr>
          <w:rFonts w:ascii="Arial" w:hAnsi="Arial" w:cs="Arial"/>
          <w:sz w:val="22"/>
          <w:szCs w:val="22"/>
        </w:rPr>
        <w:t>and UN AIDS</w:t>
      </w:r>
      <w:r w:rsidR="00EA00D1" w:rsidRPr="00DB7FA4">
        <w:rPr>
          <w:rFonts w:ascii="Arial" w:hAnsi="Arial" w:cs="Arial"/>
          <w:sz w:val="22"/>
          <w:szCs w:val="22"/>
        </w:rPr>
        <w:t>.</w:t>
      </w:r>
    </w:p>
    <w:p w14:paraId="7C12774D" w14:textId="1AE1C6BD" w:rsidR="00663E17" w:rsidRPr="00DB7FA4" w:rsidRDefault="00663E17" w:rsidP="00663E17">
      <w:pPr>
        <w:jc w:val="both"/>
        <w:rPr>
          <w:rFonts w:ascii="Arial" w:hAnsi="Arial" w:cs="Arial"/>
          <w:sz w:val="22"/>
          <w:szCs w:val="22"/>
        </w:rPr>
      </w:pPr>
      <w:r w:rsidRPr="00DB7FA4">
        <w:rPr>
          <w:rFonts w:ascii="Arial" w:hAnsi="Arial" w:cs="Arial"/>
          <w:sz w:val="22"/>
          <w:szCs w:val="22"/>
        </w:rPr>
        <w:t>Criminalising the purchase of sex has already been tried in one part of the UK – in Northern Ireland – where the Executive has accepted it has failed. An official review commissioned by the</w:t>
      </w:r>
      <w:r w:rsidR="00CC5BC0" w:rsidRPr="00DB7FA4">
        <w:rPr>
          <w:rFonts w:ascii="Arial" w:hAnsi="Arial" w:cs="Arial"/>
          <w:sz w:val="22"/>
          <w:szCs w:val="22"/>
        </w:rPr>
        <w:t xml:space="preserve"> Northern Irish</w:t>
      </w:r>
      <w:r w:rsidRPr="00DB7FA4">
        <w:rPr>
          <w:rFonts w:ascii="Arial" w:hAnsi="Arial" w:cs="Arial"/>
          <w:sz w:val="22"/>
          <w:szCs w:val="22"/>
        </w:rPr>
        <w:t xml:space="preserve"> Department of Justice found that there was “no evidence that the offence of purchasing sexual services has produced a downward pressure on the demand for, or supply of, sexual services”</w:t>
      </w:r>
      <w:r w:rsidR="00366CFC" w:rsidRPr="00DB7FA4">
        <w:rPr>
          <w:rStyle w:val="FootnoteReference"/>
          <w:rFonts w:ascii="Arial" w:hAnsi="Arial" w:cs="Arial"/>
          <w:sz w:val="22"/>
          <w:szCs w:val="22"/>
        </w:rPr>
        <w:t xml:space="preserve"> </w:t>
      </w:r>
      <w:r w:rsidR="00366CFC" w:rsidRPr="00DB7FA4">
        <w:rPr>
          <w:rStyle w:val="FootnoteReference"/>
          <w:rFonts w:ascii="Arial" w:hAnsi="Arial" w:cs="Arial"/>
          <w:sz w:val="22"/>
          <w:szCs w:val="22"/>
        </w:rPr>
        <w:footnoteReference w:id="5"/>
      </w:r>
      <w:r w:rsidRPr="00DB7FA4">
        <w:rPr>
          <w:rFonts w:ascii="Arial" w:hAnsi="Arial" w:cs="Arial"/>
          <w:sz w:val="22"/>
          <w:szCs w:val="22"/>
        </w:rPr>
        <w:t>. It also found that “the legislation has contributed to a climate whereby sex workers feel further marginalised and stigmatised”.</w:t>
      </w:r>
      <w:r w:rsidR="00462A33">
        <w:rPr>
          <w:rFonts w:ascii="Arial" w:hAnsi="Arial" w:cs="Arial"/>
          <w:sz w:val="22"/>
          <w:szCs w:val="22"/>
        </w:rPr>
        <w:t xml:space="preserve"> T</w:t>
      </w:r>
      <w:r w:rsidR="00673B15" w:rsidRPr="00DB7FA4">
        <w:rPr>
          <w:rFonts w:ascii="Arial" w:hAnsi="Arial" w:cs="Arial"/>
          <w:sz w:val="22"/>
          <w:szCs w:val="22"/>
        </w:rPr>
        <w:t xml:space="preserve">he </w:t>
      </w:r>
      <w:r w:rsidR="00EA3B87">
        <w:rPr>
          <w:rFonts w:ascii="Arial" w:hAnsi="Arial" w:cs="Arial"/>
          <w:sz w:val="22"/>
          <w:szCs w:val="22"/>
        </w:rPr>
        <w:t>Republic Of Ireland</w:t>
      </w:r>
      <w:r w:rsidR="00673B15" w:rsidRPr="00DB7FA4">
        <w:rPr>
          <w:rFonts w:ascii="Arial" w:hAnsi="Arial" w:cs="Arial"/>
          <w:sz w:val="22"/>
          <w:szCs w:val="22"/>
        </w:rPr>
        <w:t xml:space="preserve"> Government’s review</w:t>
      </w:r>
      <w:r w:rsidR="00A83E88" w:rsidRPr="00DB7FA4">
        <w:rPr>
          <w:rFonts w:ascii="Arial" w:hAnsi="Arial" w:cs="Arial"/>
          <w:sz w:val="22"/>
          <w:szCs w:val="22"/>
        </w:rPr>
        <w:t xml:space="preserve"> of its own Nordic Model legislation</w:t>
      </w:r>
      <w:r w:rsidR="00673B15" w:rsidRPr="00DB7FA4">
        <w:rPr>
          <w:rFonts w:ascii="Arial" w:hAnsi="Arial" w:cs="Arial"/>
          <w:sz w:val="22"/>
          <w:szCs w:val="22"/>
        </w:rPr>
        <w:t>, published earlier this year</w:t>
      </w:r>
      <w:r w:rsidR="00462A33">
        <w:rPr>
          <w:rFonts w:ascii="Arial" w:hAnsi="Arial" w:cs="Arial"/>
          <w:sz w:val="22"/>
          <w:szCs w:val="22"/>
        </w:rPr>
        <w:t>, came to similar conclusions. Publishing the report,</w:t>
      </w:r>
      <w:r w:rsidR="00673B15" w:rsidRPr="00DB7FA4">
        <w:rPr>
          <w:rFonts w:ascii="Arial" w:hAnsi="Arial" w:cs="Arial"/>
          <w:sz w:val="22"/>
          <w:szCs w:val="22"/>
        </w:rPr>
        <w:t xml:space="preserve"> Irish Justice Minister Jim O’Callaghan said: “Regrettably, the review highlights that despite the criminalisation of the purchase of sexual services, demand has not decreased.”</w:t>
      </w:r>
      <w:r w:rsidR="001972E7" w:rsidRPr="00DB7FA4">
        <w:rPr>
          <w:rStyle w:val="FootnoteReference"/>
          <w:rFonts w:ascii="Arial" w:hAnsi="Arial" w:cs="Arial"/>
          <w:sz w:val="22"/>
          <w:szCs w:val="22"/>
        </w:rPr>
        <w:footnoteReference w:id="6"/>
      </w:r>
    </w:p>
    <w:p w14:paraId="08091436" w14:textId="17F6DF72" w:rsidR="008A2179" w:rsidRPr="00DB7FA4" w:rsidRDefault="008A2179" w:rsidP="00663E17">
      <w:pPr>
        <w:jc w:val="both"/>
        <w:rPr>
          <w:rFonts w:ascii="Arial" w:hAnsi="Arial" w:cs="Arial"/>
          <w:sz w:val="22"/>
          <w:szCs w:val="22"/>
        </w:rPr>
      </w:pPr>
      <w:r w:rsidRPr="00DB7FA4">
        <w:rPr>
          <w:rFonts w:ascii="Arial" w:hAnsi="Arial" w:cs="Arial"/>
          <w:sz w:val="22"/>
          <w:szCs w:val="22"/>
        </w:rPr>
        <w:t xml:space="preserve">The public also opposes the criminalisation of the purchase of sex, with long-term tracking polls showing that, by a consistent margin of </w:t>
      </w:r>
      <w:r w:rsidR="00861E37" w:rsidRPr="00DB7FA4">
        <w:rPr>
          <w:rFonts w:ascii="Arial" w:hAnsi="Arial" w:cs="Arial"/>
          <w:sz w:val="22"/>
          <w:szCs w:val="22"/>
        </w:rPr>
        <w:t>around</w:t>
      </w:r>
      <w:r w:rsidRPr="00DB7FA4">
        <w:rPr>
          <w:rFonts w:ascii="Arial" w:hAnsi="Arial" w:cs="Arial"/>
          <w:sz w:val="22"/>
          <w:szCs w:val="22"/>
        </w:rPr>
        <w:t xml:space="preserve"> two to one, people do not believe that it should be a crime to pay for sex</w:t>
      </w:r>
      <w:r w:rsidRPr="00DB7FA4">
        <w:rPr>
          <w:rStyle w:val="FootnoteReference"/>
          <w:rFonts w:ascii="Arial" w:hAnsi="Arial" w:cs="Arial"/>
          <w:sz w:val="22"/>
          <w:szCs w:val="22"/>
        </w:rPr>
        <w:footnoteReference w:id="7"/>
      </w:r>
      <w:r w:rsidRPr="00DB7FA4">
        <w:rPr>
          <w:rFonts w:ascii="Arial" w:hAnsi="Arial" w:cs="Arial"/>
          <w:sz w:val="22"/>
          <w:szCs w:val="22"/>
        </w:rPr>
        <w:t>.</w:t>
      </w:r>
    </w:p>
    <w:p w14:paraId="3C575C94" w14:textId="0A460C17" w:rsidR="00B94A33" w:rsidRPr="00DB7FA4" w:rsidRDefault="00993CE7" w:rsidP="00663E17">
      <w:pPr>
        <w:jc w:val="both"/>
        <w:rPr>
          <w:rFonts w:ascii="Arial" w:hAnsi="Arial" w:cs="Arial"/>
          <w:sz w:val="22"/>
          <w:szCs w:val="22"/>
        </w:rPr>
      </w:pPr>
      <w:r w:rsidRPr="00DB7FA4">
        <w:rPr>
          <w:rFonts w:ascii="Arial" w:hAnsi="Arial" w:cs="Arial"/>
          <w:sz w:val="22"/>
          <w:szCs w:val="22"/>
        </w:rPr>
        <w:t>Attempting to reduce demand for sex work, by criminalising its purchase, does nothing to address the supply side of the equation – which is that there are men and women who will continue, either through choice or necessity, to offer sexual services.</w:t>
      </w:r>
      <w:r w:rsidR="002500B1" w:rsidRPr="00DB7FA4">
        <w:rPr>
          <w:rFonts w:ascii="Arial" w:hAnsi="Arial" w:cs="Arial"/>
          <w:sz w:val="22"/>
          <w:szCs w:val="22"/>
        </w:rPr>
        <w:t xml:space="preserve"> </w:t>
      </w:r>
      <w:r w:rsidR="00663E17" w:rsidRPr="00DB7FA4">
        <w:rPr>
          <w:rFonts w:ascii="Arial" w:hAnsi="Arial" w:cs="Arial"/>
          <w:sz w:val="22"/>
          <w:szCs w:val="22"/>
        </w:rPr>
        <w:t>The fact is that ensuring that the exchange of sexual services for money between two consenting adults is legal provides sex workers with a far greater ability to screen clients and negotiate prices than they would be able to achieve in a situation in which the purchaser is criminalised.</w:t>
      </w:r>
      <w:r w:rsidR="00402BB5" w:rsidRPr="00DB7FA4">
        <w:rPr>
          <w:rFonts w:ascii="Arial" w:hAnsi="Arial" w:cs="Arial"/>
          <w:sz w:val="22"/>
          <w:szCs w:val="22"/>
        </w:rPr>
        <w:t xml:space="preserve"> </w:t>
      </w:r>
    </w:p>
    <w:p w14:paraId="0D731268" w14:textId="4471ABCD" w:rsidR="00663E17" w:rsidRPr="00DB7FA4" w:rsidRDefault="00663E17" w:rsidP="00663E17">
      <w:pPr>
        <w:jc w:val="both"/>
        <w:rPr>
          <w:rFonts w:ascii="Arial" w:hAnsi="Arial" w:cs="Arial"/>
          <w:sz w:val="22"/>
          <w:szCs w:val="22"/>
        </w:rPr>
      </w:pPr>
      <w:r w:rsidRPr="00DB7FA4">
        <w:rPr>
          <w:rFonts w:ascii="Arial" w:hAnsi="Arial" w:cs="Arial"/>
          <w:sz w:val="22"/>
          <w:szCs w:val="22"/>
        </w:rPr>
        <w:t>Criminalising the purchase of sex only serves to create a situation in which customers refuse to provide details to be screened</w:t>
      </w:r>
      <w:r w:rsidR="00511514">
        <w:rPr>
          <w:rFonts w:ascii="Arial" w:hAnsi="Arial" w:cs="Arial"/>
          <w:sz w:val="22"/>
          <w:szCs w:val="22"/>
        </w:rPr>
        <w:t xml:space="preserve"> (for fear of providing evidence that they have purchased sex)</w:t>
      </w:r>
      <w:r w:rsidRPr="00DB7FA4">
        <w:rPr>
          <w:rFonts w:ascii="Arial" w:hAnsi="Arial" w:cs="Arial"/>
          <w:sz w:val="22"/>
          <w:szCs w:val="22"/>
        </w:rPr>
        <w:t xml:space="preserve"> and look to conduct transactions in increasingly time-pressured and secretive surroundings, which increases situational violence. It </w:t>
      </w:r>
      <w:r w:rsidR="00402BB5" w:rsidRPr="00DB7FA4">
        <w:rPr>
          <w:rFonts w:ascii="Arial" w:hAnsi="Arial" w:cs="Arial"/>
          <w:sz w:val="22"/>
          <w:szCs w:val="22"/>
        </w:rPr>
        <w:t xml:space="preserve">also </w:t>
      </w:r>
      <w:r w:rsidR="00511514">
        <w:rPr>
          <w:rFonts w:ascii="Arial" w:hAnsi="Arial" w:cs="Arial"/>
          <w:sz w:val="22"/>
          <w:szCs w:val="22"/>
        </w:rPr>
        <w:t>threatens to reduce</w:t>
      </w:r>
      <w:r w:rsidRPr="00DB7FA4">
        <w:rPr>
          <w:rFonts w:ascii="Arial" w:hAnsi="Arial" w:cs="Arial"/>
          <w:sz w:val="22"/>
          <w:szCs w:val="22"/>
        </w:rPr>
        <w:t xml:space="preserve"> sex workers’ revenue streams, making them desperate and destitute.</w:t>
      </w:r>
      <w:r w:rsidR="00B94A33" w:rsidRPr="00DB7FA4">
        <w:rPr>
          <w:rFonts w:ascii="Arial" w:hAnsi="Arial" w:cs="Arial"/>
          <w:sz w:val="22"/>
          <w:szCs w:val="22"/>
        </w:rPr>
        <w:t xml:space="preserve"> </w:t>
      </w:r>
      <w:r w:rsidRPr="00DB7FA4">
        <w:rPr>
          <w:rFonts w:ascii="Arial" w:hAnsi="Arial" w:cs="Arial"/>
          <w:sz w:val="22"/>
          <w:szCs w:val="22"/>
        </w:rPr>
        <w:t xml:space="preserve">Evidence of this can be seen in Ireland after the criminalisation of the purchase of sex, where reports of violent crime by sex workers to Ugly Mugs Ireland increased by 92%. </w:t>
      </w:r>
    </w:p>
    <w:p w14:paraId="35961648" w14:textId="3BC406E4" w:rsidR="00663E17" w:rsidRDefault="00663E17" w:rsidP="00B11349">
      <w:pPr>
        <w:jc w:val="both"/>
        <w:rPr>
          <w:rFonts w:ascii="Arial" w:hAnsi="Arial" w:cs="Arial"/>
          <w:sz w:val="22"/>
          <w:szCs w:val="22"/>
        </w:rPr>
      </w:pPr>
      <w:r w:rsidRPr="00DB7FA4">
        <w:rPr>
          <w:rFonts w:ascii="Arial" w:hAnsi="Arial" w:cs="Arial"/>
          <w:sz w:val="22"/>
          <w:szCs w:val="22"/>
        </w:rPr>
        <w:t>NUM recently asked our sex worker members how they would respond to similar proposals in Scotland to criminalise the purchase of sex</w:t>
      </w:r>
      <w:r w:rsidR="00093C25">
        <w:rPr>
          <w:rFonts w:ascii="Arial" w:hAnsi="Arial" w:cs="Arial"/>
          <w:sz w:val="22"/>
          <w:szCs w:val="22"/>
        </w:rPr>
        <w:t>, which are currently being advanced via a private member’s bill</w:t>
      </w:r>
      <w:r w:rsidRPr="00DB7FA4">
        <w:rPr>
          <w:rFonts w:ascii="Arial" w:hAnsi="Arial" w:cs="Arial"/>
          <w:sz w:val="22"/>
          <w:szCs w:val="22"/>
        </w:rPr>
        <w:t xml:space="preserve">. In response, 74% said they would be less likely to report violence and 87% would feel less safe. </w:t>
      </w:r>
      <w:r w:rsidR="005B7067">
        <w:rPr>
          <w:rFonts w:ascii="Arial" w:hAnsi="Arial" w:cs="Arial"/>
          <w:sz w:val="22"/>
          <w:szCs w:val="22"/>
        </w:rPr>
        <w:t>The Scottish Government has subsequently announced that it cannot support</w:t>
      </w:r>
      <w:r w:rsidR="00093C25">
        <w:rPr>
          <w:rFonts w:ascii="Arial" w:hAnsi="Arial" w:cs="Arial"/>
          <w:sz w:val="22"/>
          <w:szCs w:val="22"/>
        </w:rPr>
        <w:t xml:space="preserve"> the bill in question.</w:t>
      </w:r>
    </w:p>
    <w:p w14:paraId="1172269A" w14:textId="1A93FDD8" w:rsidR="00093C25" w:rsidRDefault="007D05E8" w:rsidP="00B11349">
      <w:pPr>
        <w:jc w:val="both"/>
        <w:rPr>
          <w:rFonts w:ascii="Arial" w:hAnsi="Arial" w:cs="Arial"/>
          <w:sz w:val="22"/>
          <w:szCs w:val="22"/>
          <w:u w:val="single"/>
        </w:rPr>
      </w:pPr>
      <w:r w:rsidRPr="007D05E8">
        <w:rPr>
          <w:rFonts w:ascii="Arial" w:hAnsi="Arial" w:cs="Arial"/>
          <w:sz w:val="22"/>
          <w:szCs w:val="22"/>
          <w:u w:val="single"/>
        </w:rPr>
        <w:lastRenderedPageBreak/>
        <w:t xml:space="preserve">Amendment 316A </w:t>
      </w:r>
      <w:r w:rsidRPr="007D05E8">
        <w:rPr>
          <w:rFonts w:ascii="Arial" w:hAnsi="Arial" w:cs="Arial"/>
          <w:sz w:val="22"/>
          <w:szCs w:val="22"/>
          <w:u w:val="single"/>
        </w:rPr>
        <w:t>-</w:t>
      </w:r>
      <w:r w:rsidRPr="007D05E8">
        <w:rPr>
          <w:rFonts w:ascii="Arial" w:hAnsi="Arial" w:cs="Arial"/>
          <w:sz w:val="22"/>
          <w:szCs w:val="22"/>
          <w:u w:val="single"/>
        </w:rPr>
        <w:t xml:space="preserve"> “Causing, inciting or controlling sexual content online for gain to include online platforms”</w:t>
      </w:r>
    </w:p>
    <w:p w14:paraId="0E02912B" w14:textId="53BFD3CD" w:rsidR="007D05E8" w:rsidRDefault="007C5CCB" w:rsidP="00B11349">
      <w:pPr>
        <w:jc w:val="both"/>
        <w:rPr>
          <w:rFonts w:ascii="Arial" w:hAnsi="Arial" w:cs="Arial"/>
          <w:sz w:val="22"/>
          <w:szCs w:val="22"/>
        </w:rPr>
      </w:pPr>
      <w:r>
        <w:rPr>
          <w:rFonts w:ascii="Arial" w:hAnsi="Arial" w:cs="Arial"/>
          <w:sz w:val="22"/>
          <w:szCs w:val="22"/>
        </w:rPr>
        <w:t xml:space="preserve">The member’s explanatory statement for this amendment states that it would make </w:t>
      </w:r>
      <w:proofErr w:type="spellStart"/>
      <w:r>
        <w:rPr>
          <w:rFonts w:ascii="Arial" w:hAnsi="Arial" w:cs="Arial"/>
          <w:sz w:val="22"/>
          <w:szCs w:val="22"/>
        </w:rPr>
        <w:t>it</w:t>
      </w:r>
      <w:proofErr w:type="spellEnd"/>
      <w:r>
        <w:rPr>
          <w:rFonts w:ascii="Arial" w:hAnsi="Arial" w:cs="Arial"/>
          <w:sz w:val="22"/>
          <w:szCs w:val="22"/>
        </w:rPr>
        <w:t xml:space="preserve"> an offence for </w:t>
      </w:r>
      <w:proofErr w:type="spellStart"/>
      <w:r>
        <w:rPr>
          <w:rFonts w:ascii="Arial" w:hAnsi="Arial" w:cs="Arial"/>
          <w:sz w:val="22"/>
          <w:szCs w:val="22"/>
        </w:rPr>
        <w:t>a</w:t>
      </w:r>
      <w:proofErr w:type="spellEnd"/>
      <w:r>
        <w:rPr>
          <w:rFonts w:ascii="Arial" w:hAnsi="Arial" w:cs="Arial"/>
          <w:sz w:val="22"/>
          <w:szCs w:val="22"/>
        </w:rPr>
        <w:t xml:space="preserve"> person to</w:t>
      </w:r>
      <w:r w:rsidRPr="007C5CCB">
        <w:rPr>
          <w:rFonts w:ascii="Arial" w:hAnsi="Arial" w:cs="Arial"/>
          <w:sz w:val="22"/>
          <w:szCs w:val="22"/>
        </w:rPr>
        <w:t> </w:t>
      </w:r>
      <w:r>
        <w:rPr>
          <w:rFonts w:ascii="Arial" w:hAnsi="Arial" w:cs="Arial"/>
          <w:sz w:val="22"/>
          <w:szCs w:val="22"/>
        </w:rPr>
        <w:t>“</w:t>
      </w:r>
      <w:r w:rsidRPr="007C5CCB">
        <w:rPr>
          <w:rFonts w:ascii="Arial" w:hAnsi="Arial" w:cs="Arial"/>
          <w:sz w:val="22"/>
          <w:szCs w:val="22"/>
        </w:rPr>
        <w:t>own, operate, manage or otherwise facilitate an online platform that enables the purchase, distribution, or access to personalised sexual content with the expectation of gain</w:t>
      </w:r>
      <w:r w:rsidR="00943766">
        <w:rPr>
          <w:rFonts w:ascii="Arial" w:hAnsi="Arial" w:cs="Arial"/>
          <w:sz w:val="22"/>
          <w:szCs w:val="22"/>
        </w:rPr>
        <w:t>.” This would outlaw platforms such as OnlyFans, which sex workers use to generate income f</w:t>
      </w:r>
      <w:r w:rsidR="00275DE0">
        <w:rPr>
          <w:rFonts w:ascii="Arial" w:hAnsi="Arial" w:cs="Arial"/>
          <w:sz w:val="22"/>
          <w:szCs w:val="22"/>
        </w:rPr>
        <w:t>rom providing photographs or video content to paying subscribers</w:t>
      </w:r>
      <w:r w:rsidR="000C561F">
        <w:rPr>
          <w:rFonts w:ascii="Arial" w:hAnsi="Arial" w:cs="Arial"/>
          <w:sz w:val="22"/>
          <w:szCs w:val="22"/>
        </w:rPr>
        <w:t>, and include</w:t>
      </w:r>
      <w:r w:rsidR="00525B5A">
        <w:rPr>
          <w:rFonts w:ascii="Arial" w:hAnsi="Arial" w:cs="Arial"/>
          <w:sz w:val="22"/>
          <w:szCs w:val="22"/>
        </w:rPr>
        <w:t>s</w:t>
      </w:r>
      <w:r w:rsidR="000C561F">
        <w:rPr>
          <w:rFonts w:ascii="Arial" w:hAnsi="Arial" w:cs="Arial"/>
          <w:sz w:val="22"/>
          <w:szCs w:val="22"/>
        </w:rPr>
        <w:t xml:space="preserve"> “</w:t>
      </w:r>
      <w:r w:rsidR="000C561F" w:rsidRPr="000C561F">
        <w:rPr>
          <w:rFonts w:ascii="Arial" w:hAnsi="Arial" w:cs="Arial"/>
          <w:sz w:val="22"/>
          <w:szCs w:val="22"/>
        </w:rPr>
        <w:t>live streams, recordings, images or text</w:t>
      </w:r>
      <w:r w:rsidR="000C561F">
        <w:rPr>
          <w:rFonts w:ascii="Arial" w:hAnsi="Arial" w:cs="Arial"/>
          <w:sz w:val="22"/>
          <w:szCs w:val="22"/>
        </w:rPr>
        <w:t>”</w:t>
      </w:r>
      <w:r w:rsidR="00275DE0">
        <w:rPr>
          <w:rFonts w:ascii="Arial" w:hAnsi="Arial" w:cs="Arial"/>
          <w:sz w:val="22"/>
          <w:szCs w:val="22"/>
        </w:rPr>
        <w:t>.</w:t>
      </w:r>
      <w:r w:rsidR="00AE1C82">
        <w:rPr>
          <w:rFonts w:ascii="Arial" w:hAnsi="Arial" w:cs="Arial"/>
          <w:sz w:val="22"/>
          <w:szCs w:val="22"/>
        </w:rPr>
        <w:t xml:space="preserve"> </w:t>
      </w:r>
      <w:r w:rsidR="00AE1C82" w:rsidRPr="00AE1C82">
        <w:rPr>
          <w:rFonts w:ascii="Arial" w:hAnsi="Arial" w:cs="Arial"/>
          <w:b/>
          <w:bCs/>
          <w:sz w:val="22"/>
          <w:szCs w:val="22"/>
        </w:rPr>
        <w:t>NUM urges members to oppose this amendment.</w:t>
      </w:r>
    </w:p>
    <w:p w14:paraId="60F9C9B6" w14:textId="4136ABCB" w:rsidR="00453BA7" w:rsidRPr="00AB323B" w:rsidRDefault="0024285F" w:rsidP="00652A08">
      <w:pPr>
        <w:jc w:val="both"/>
        <w:rPr>
          <w:rFonts w:ascii="Arial" w:hAnsi="Arial" w:cs="Arial"/>
          <w:sz w:val="22"/>
          <w:szCs w:val="22"/>
        </w:rPr>
      </w:pPr>
      <w:r w:rsidRPr="0024285F">
        <w:rPr>
          <w:rFonts w:ascii="Arial" w:hAnsi="Arial" w:cs="Arial"/>
          <w:sz w:val="22"/>
          <w:szCs w:val="22"/>
        </w:rPr>
        <w:t xml:space="preserve">In practice, this measure would not target exploitation, coercion or abuse – which are already criminal offences – but </w:t>
      </w:r>
      <w:r w:rsidR="0016562F">
        <w:rPr>
          <w:rFonts w:ascii="Arial" w:hAnsi="Arial" w:cs="Arial"/>
          <w:sz w:val="22"/>
          <w:szCs w:val="22"/>
        </w:rPr>
        <w:t>is</w:t>
      </w:r>
      <w:r w:rsidRPr="0024285F">
        <w:rPr>
          <w:rFonts w:ascii="Arial" w:hAnsi="Arial" w:cs="Arial"/>
          <w:sz w:val="22"/>
          <w:szCs w:val="22"/>
        </w:rPr>
        <w:t xml:space="preserve"> instead </w:t>
      </w:r>
      <w:r w:rsidR="0016562F">
        <w:rPr>
          <w:rFonts w:ascii="Arial" w:hAnsi="Arial" w:cs="Arial"/>
          <w:sz w:val="22"/>
          <w:szCs w:val="22"/>
        </w:rPr>
        <w:t>targeted at criminalising</w:t>
      </w:r>
      <w:r w:rsidRPr="0024285F">
        <w:rPr>
          <w:rFonts w:ascii="Arial" w:hAnsi="Arial" w:cs="Arial"/>
          <w:sz w:val="22"/>
          <w:szCs w:val="22"/>
        </w:rPr>
        <w:t xml:space="preserve"> the business model of consensual adult online sex work. </w:t>
      </w:r>
      <w:r w:rsidR="00525B5A">
        <w:rPr>
          <w:rFonts w:ascii="Arial" w:hAnsi="Arial" w:cs="Arial"/>
          <w:sz w:val="22"/>
          <w:szCs w:val="22"/>
        </w:rPr>
        <w:t xml:space="preserve">This would be a gross interference with sex workers’ </w:t>
      </w:r>
      <w:r w:rsidR="001B546E">
        <w:rPr>
          <w:rFonts w:ascii="Arial" w:hAnsi="Arial" w:cs="Arial"/>
          <w:sz w:val="22"/>
          <w:szCs w:val="22"/>
        </w:rPr>
        <w:t xml:space="preserve">Article 10 rights to freedom of expression, </w:t>
      </w:r>
      <w:r w:rsidR="00A95814">
        <w:rPr>
          <w:rFonts w:ascii="Arial" w:hAnsi="Arial" w:cs="Arial"/>
          <w:sz w:val="22"/>
          <w:szCs w:val="22"/>
        </w:rPr>
        <w:t>enshrined in law via</w:t>
      </w:r>
      <w:r w:rsidR="00AB323B">
        <w:rPr>
          <w:rFonts w:ascii="Arial" w:hAnsi="Arial" w:cs="Arial"/>
          <w:sz w:val="22"/>
          <w:szCs w:val="22"/>
        </w:rPr>
        <w:t xml:space="preserve"> the Human Rights Act, under which sexual</w:t>
      </w:r>
      <w:r w:rsidR="00AB323B" w:rsidRPr="00AB323B">
        <w:rPr>
          <w:rFonts w:ascii="Arial" w:hAnsi="Arial" w:cs="Arial"/>
          <w:sz w:val="22"/>
          <w:szCs w:val="22"/>
        </w:rPr>
        <w:t xml:space="preserve"> and erotic content is </w:t>
      </w:r>
      <w:r w:rsidR="00AB323B">
        <w:rPr>
          <w:rFonts w:ascii="Arial" w:hAnsi="Arial" w:cs="Arial"/>
          <w:bCs/>
          <w:sz w:val="22"/>
          <w:szCs w:val="22"/>
        </w:rPr>
        <w:t xml:space="preserve">considered </w:t>
      </w:r>
      <w:r w:rsidR="00D52B00">
        <w:rPr>
          <w:rFonts w:ascii="Arial" w:hAnsi="Arial" w:cs="Arial"/>
          <w:bCs/>
          <w:sz w:val="22"/>
          <w:szCs w:val="22"/>
        </w:rPr>
        <w:t>to be</w:t>
      </w:r>
      <w:r w:rsidR="00AB323B">
        <w:rPr>
          <w:rFonts w:ascii="Arial" w:hAnsi="Arial" w:cs="Arial"/>
          <w:bCs/>
          <w:sz w:val="22"/>
          <w:szCs w:val="22"/>
        </w:rPr>
        <w:t xml:space="preserve"> protected “expression”.</w:t>
      </w:r>
    </w:p>
    <w:p w14:paraId="0AA774CF" w14:textId="64269AFD" w:rsidR="00652A08" w:rsidRDefault="00652A08" w:rsidP="00652A08">
      <w:pPr>
        <w:jc w:val="both"/>
        <w:rPr>
          <w:rFonts w:ascii="Arial" w:hAnsi="Arial" w:cs="Arial"/>
          <w:sz w:val="22"/>
          <w:szCs w:val="22"/>
        </w:rPr>
      </w:pPr>
      <w:r w:rsidRPr="00652A08">
        <w:rPr>
          <w:rFonts w:ascii="Arial" w:hAnsi="Arial" w:cs="Arial"/>
          <w:sz w:val="22"/>
          <w:szCs w:val="22"/>
        </w:rPr>
        <w:t>The amendment would wipe out or severely compromise the livelihoods of thousands of online sex workers and the commercial value of platforms whose core business is currently lawful</w:t>
      </w:r>
      <w:r>
        <w:rPr>
          <w:rFonts w:ascii="Arial" w:hAnsi="Arial" w:cs="Arial"/>
          <w:sz w:val="22"/>
          <w:szCs w:val="22"/>
        </w:rPr>
        <w:t xml:space="preserve"> and provides significant benefits to the Exchequer </w:t>
      </w:r>
      <w:r w:rsidR="00745C66">
        <w:rPr>
          <w:rFonts w:ascii="Arial" w:hAnsi="Arial" w:cs="Arial"/>
          <w:sz w:val="22"/>
          <w:szCs w:val="22"/>
        </w:rPr>
        <w:t xml:space="preserve">– with </w:t>
      </w:r>
      <w:r>
        <w:rPr>
          <w:rFonts w:ascii="Arial" w:hAnsi="Arial" w:cs="Arial"/>
          <w:sz w:val="22"/>
          <w:szCs w:val="22"/>
        </w:rPr>
        <w:t xml:space="preserve">OnlyFans’ accounts </w:t>
      </w:r>
      <w:r w:rsidR="00745C66">
        <w:rPr>
          <w:rFonts w:ascii="Arial" w:hAnsi="Arial" w:cs="Arial"/>
          <w:sz w:val="22"/>
          <w:szCs w:val="22"/>
        </w:rPr>
        <w:t>showing</w:t>
      </w:r>
      <w:r>
        <w:rPr>
          <w:rFonts w:ascii="Arial" w:hAnsi="Arial" w:cs="Arial"/>
          <w:sz w:val="22"/>
          <w:szCs w:val="22"/>
        </w:rPr>
        <w:t xml:space="preserve"> that it paid $167 million - £127 million – in UK corporation tax last year.</w:t>
      </w:r>
      <w:r>
        <w:rPr>
          <w:rStyle w:val="FootnoteReference"/>
          <w:rFonts w:ascii="Arial" w:hAnsi="Arial" w:cs="Arial"/>
          <w:sz w:val="22"/>
          <w:szCs w:val="22"/>
        </w:rPr>
        <w:footnoteReference w:id="8"/>
      </w:r>
    </w:p>
    <w:p w14:paraId="02E81A86" w14:textId="77777777" w:rsidR="006169AE" w:rsidRDefault="006169AE" w:rsidP="006169AE">
      <w:pPr>
        <w:jc w:val="both"/>
        <w:rPr>
          <w:rFonts w:ascii="Arial" w:hAnsi="Arial" w:cs="Arial"/>
          <w:sz w:val="22"/>
          <w:szCs w:val="22"/>
        </w:rPr>
      </w:pPr>
      <w:r>
        <w:rPr>
          <w:rFonts w:ascii="Arial" w:hAnsi="Arial" w:cs="Arial"/>
          <w:sz w:val="22"/>
          <w:szCs w:val="22"/>
        </w:rPr>
        <w:t>T</w:t>
      </w:r>
      <w:r w:rsidRPr="00652A08">
        <w:rPr>
          <w:rFonts w:ascii="Arial" w:hAnsi="Arial" w:cs="Arial"/>
          <w:sz w:val="22"/>
          <w:szCs w:val="22"/>
        </w:rPr>
        <w:t xml:space="preserve">he burden of this clause would fall predominantly on sex workers – a group that is already heavily stigmatised and marginalised – and on communities who disproportionately rely on online work, including women, LGBTQ+ people, disabled people and migrants. </w:t>
      </w:r>
    </w:p>
    <w:p w14:paraId="65262799" w14:textId="294EF938" w:rsidR="006D1DAA" w:rsidRPr="007C5CCB" w:rsidRDefault="00D42261" w:rsidP="00652A08">
      <w:pPr>
        <w:jc w:val="both"/>
        <w:rPr>
          <w:rFonts w:ascii="Arial" w:hAnsi="Arial" w:cs="Arial"/>
          <w:sz w:val="22"/>
          <w:szCs w:val="22"/>
        </w:rPr>
      </w:pPr>
      <w:r>
        <w:rPr>
          <w:rFonts w:ascii="Arial" w:hAnsi="Arial" w:cs="Arial"/>
          <w:sz w:val="22"/>
          <w:szCs w:val="22"/>
        </w:rPr>
        <w:t>It would create the bizarre situation in which the</w:t>
      </w:r>
      <w:r w:rsidR="00604E4E">
        <w:rPr>
          <w:rFonts w:ascii="Arial" w:hAnsi="Arial" w:cs="Arial"/>
          <w:sz w:val="22"/>
          <w:szCs w:val="22"/>
        </w:rPr>
        <w:t xml:space="preserve"> provision of sexual services outside of the internet – i.e. in person</w:t>
      </w:r>
      <w:r w:rsidR="00D55301">
        <w:rPr>
          <w:rFonts w:ascii="Arial" w:hAnsi="Arial" w:cs="Arial"/>
          <w:sz w:val="22"/>
          <w:szCs w:val="22"/>
        </w:rPr>
        <w:t xml:space="preserve"> sex</w:t>
      </w:r>
      <w:r w:rsidR="00604E4E">
        <w:rPr>
          <w:rFonts w:ascii="Arial" w:hAnsi="Arial" w:cs="Arial"/>
          <w:sz w:val="22"/>
          <w:szCs w:val="22"/>
        </w:rPr>
        <w:t xml:space="preserve"> – is legal</w:t>
      </w:r>
      <w:r>
        <w:rPr>
          <w:rFonts w:ascii="Arial" w:hAnsi="Arial" w:cs="Arial"/>
          <w:sz w:val="22"/>
          <w:szCs w:val="22"/>
        </w:rPr>
        <w:t xml:space="preserve">, but </w:t>
      </w:r>
      <w:r w:rsidR="00D55301">
        <w:rPr>
          <w:rFonts w:ascii="Arial" w:hAnsi="Arial" w:cs="Arial"/>
          <w:sz w:val="22"/>
          <w:szCs w:val="22"/>
        </w:rPr>
        <w:t>the provision of similar services in digital form is illegal.</w:t>
      </w:r>
    </w:p>
    <w:p w14:paraId="759FD19B" w14:textId="5AF31B8D" w:rsidR="00453BA7" w:rsidRDefault="00FD7904" w:rsidP="00133C7D">
      <w:pPr>
        <w:jc w:val="both"/>
        <w:rPr>
          <w:rFonts w:ascii="Arial" w:hAnsi="Arial" w:cs="Arial"/>
          <w:sz w:val="22"/>
          <w:szCs w:val="22"/>
        </w:rPr>
      </w:pPr>
      <w:r w:rsidRPr="00FD7904">
        <w:rPr>
          <w:rFonts w:ascii="Arial" w:hAnsi="Arial" w:cs="Arial"/>
          <w:sz w:val="22"/>
          <w:szCs w:val="22"/>
        </w:rPr>
        <w:t xml:space="preserve">Online platforms have been one of the most important harm-reduction tools available to </w:t>
      </w:r>
      <w:r>
        <w:rPr>
          <w:rFonts w:ascii="Arial" w:hAnsi="Arial" w:cs="Arial"/>
          <w:sz w:val="22"/>
          <w:szCs w:val="22"/>
        </w:rPr>
        <w:t>sex workers</w:t>
      </w:r>
      <w:r w:rsidRPr="00FD7904">
        <w:rPr>
          <w:rFonts w:ascii="Arial" w:hAnsi="Arial" w:cs="Arial"/>
          <w:sz w:val="22"/>
          <w:szCs w:val="22"/>
        </w:rPr>
        <w:t xml:space="preserve">. They allow people to work from home, </w:t>
      </w:r>
      <w:r w:rsidR="004C2FB0">
        <w:rPr>
          <w:rFonts w:ascii="Arial" w:hAnsi="Arial" w:cs="Arial"/>
          <w:sz w:val="22"/>
          <w:szCs w:val="22"/>
        </w:rPr>
        <w:t>and to provide non-physical sexual services, which is demonstrably safer than meeting clients in person. Outlawing these platforms will not remove the sex workers or their need to earn a living, and will instead push them back into providing in-person sexual services.</w:t>
      </w:r>
      <w:r w:rsidRPr="00FD7904">
        <w:rPr>
          <w:rFonts w:ascii="Arial" w:hAnsi="Arial" w:cs="Arial"/>
          <w:sz w:val="22"/>
          <w:szCs w:val="22"/>
        </w:rPr>
        <w:t xml:space="preserve"> Far from combating exploitation, the measure is likely to make it worse.</w:t>
      </w:r>
    </w:p>
    <w:p w14:paraId="776AD77A" w14:textId="1EE24F54" w:rsidR="00DD721E" w:rsidRPr="00DB7FA4" w:rsidRDefault="00DD721E" w:rsidP="00DD721E">
      <w:pPr>
        <w:jc w:val="right"/>
        <w:rPr>
          <w:rFonts w:ascii="Arial" w:hAnsi="Arial" w:cs="Arial"/>
          <w:i/>
          <w:iCs/>
          <w:sz w:val="22"/>
          <w:szCs w:val="22"/>
        </w:rPr>
      </w:pPr>
      <w:r w:rsidRPr="00DB7FA4">
        <w:rPr>
          <w:rFonts w:ascii="Arial" w:hAnsi="Arial" w:cs="Arial"/>
          <w:i/>
          <w:iCs/>
          <w:sz w:val="22"/>
          <w:szCs w:val="22"/>
        </w:rPr>
        <w:t xml:space="preserve">National Ugly Mugs, </w:t>
      </w:r>
      <w:r w:rsidR="00CD4DF8">
        <w:rPr>
          <w:rFonts w:ascii="Arial" w:hAnsi="Arial" w:cs="Arial"/>
          <w:i/>
          <w:iCs/>
          <w:sz w:val="22"/>
          <w:szCs w:val="22"/>
        </w:rPr>
        <w:t>November</w:t>
      </w:r>
      <w:r w:rsidR="00017752">
        <w:rPr>
          <w:rFonts w:ascii="Arial" w:hAnsi="Arial" w:cs="Arial"/>
          <w:i/>
          <w:iCs/>
          <w:sz w:val="22"/>
          <w:szCs w:val="22"/>
        </w:rPr>
        <w:t xml:space="preserve"> </w:t>
      </w:r>
      <w:r w:rsidRPr="00DB7FA4">
        <w:rPr>
          <w:rFonts w:ascii="Arial" w:hAnsi="Arial" w:cs="Arial"/>
          <w:i/>
          <w:iCs/>
          <w:sz w:val="22"/>
          <w:szCs w:val="22"/>
        </w:rPr>
        <w:t>2025</w:t>
      </w:r>
    </w:p>
    <w:p w14:paraId="225B982B" w14:textId="77777777" w:rsidR="00D757C2" w:rsidRPr="00DB7FA4" w:rsidRDefault="00D757C2" w:rsidP="00D757C2">
      <w:pPr>
        <w:rPr>
          <w:rFonts w:ascii="Arial" w:hAnsi="Arial" w:cs="Arial"/>
          <w:i/>
          <w:iCs/>
          <w:sz w:val="22"/>
          <w:szCs w:val="22"/>
        </w:rPr>
      </w:pPr>
    </w:p>
    <w:p w14:paraId="6DCFD57C" w14:textId="77777777" w:rsidR="00F77EE8" w:rsidRPr="00DB7FA4" w:rsidRDefault="00F77EE8">
      <w:pPr>
        <w:rPr>
          <w:rFonts w:ascii="Arial" w:hAnsi="Arial" w:cs="Arial"/>
          <w:iCs/>
          <w:sz w:val="22"/>
          <w:szCs w:val="22"/>
          <w:u w:val="single"/>
        </w:rPr>
      </w:pPr>
      <w:r w:rsidRPr="00DB7FA4">
        <w:rPr>
          <w:rFonts w:ascii="Arial" w:hAnsi="Arial" w:cs="Arial"/>
          <w:iCs/>
          <w:sz w:val="22"/>
          <w:szCs w:val="22"/>
          <w:u w:val="single"/>
        </w:rPr>
        <w:br w:type="page"/>
      </w:r>
    </w:p>
    <w:p w14:paraId="76C7454F" w14:textId="784F38BB" w:rsidR="00D757C2" w:rsidRPr="00DB7FA4" w:rsidRDefault="00F77EE8" w:rsidP="00D757C2">
      <w:pPr>
        <w:rPr>
          <w:rFonts w:ascii="Arial" w:hAnsi="Arial" w:cs="Arial"/>
          <w:iCs/>
          <w:sz w:val="22"/>
          <w:szCs w:val="22"/>
          <w:u w:val="single"/>
        </w:rPr>
      </w:pPr>
      <w:r w:rsidRPr="00DB7FA4">
        <w:rPr>
          <w:rFonts w:ascii="Arial" w:hAnsi="Arial" w:cs="Arial"/>
          <w:iCs/>
          <w:sz w:val="22"/>
          <w:szCs w:val="22"/>
          <w:u w:val="single"/>
        </w:rPr>
        <w:lastRenderedPageBreak/>
        <w:t xml:space="preserve">Appendix: </w:t>
      </w:r>
      <w:r w:rsidR="00D757C2" w:rsidRPr="00DB7FA4">
        <w:rPr>
          <w:rFonts w:ascii="Arial" w:hAnsi="Arial" w:cs="Arial"/>
          <w:iCs/>
          <w:sz w:val="22"/>
          <w:szCs w:val="22"/>
          <w:u w:val="single"/>
        </w:rPr>
        <w:t>Full text of the amendments</w:t>
      </w:r>
      <w:r w:rsidR="00455357">
        <w:rPr>
          <w:rFonts w:ascii="Arial" w:hAnsi="Arial" w:cs="Arial"/>
          <w:iCs/>
          <w:sz w:val="22"/>
          <w:szCs w:val="22"/>
          <w:u w:val="single"/>
        </w:rPr>
        <w:t>:</w:t>
      </w:r>
    </w:p>
    <w:p w14:paraId="6291EADD" w14:textId="08FE568E" w:rsidR="00297857" w:rsidRPr="00C3349F" w:rsidRDefault="0090407F" w:rsidP="00D757C2">
      <w:pPr>
        <w:rPr>
          <w:rFonts w:ascii="Arial" w:hAnsi="Arial" w:cs="Arial"/>
          <w:b/>
          <w:bCs/>
          <w:sz w:val="22"/>
          <w:szCs w:val="22"/>
        </w:rPr>
      </w:pPr>
      <w:r>
        <w:rPr>
          <w:rFonts w:ascii="Arial" w:hAnsi="Arial" w:cs="Arial"/>
          <w:b/>
          <w:bCs/>
          <w:sz w:val="22"/>
          <w:szCs w:val="22"/>
        </w:rPr>
        <w:t>Amendment 310</w:t>
      </w:r>
    </w:p>
    <w:p w14:paraId="3E9215C2" w14:textId="77777777" w:rsidR="00C3349F" w:rsidRPr="00C3349F" w:rsidRDefault="00C3349F" w:rsidP="00C3349F">
      <w:pPr>
        <w:rPr>
          <w:rFonts w:ascii="Arial" w:hAnsi="Arial" w:cs="Arial"/>
          <w:sz w:val="22"/>
          <w:szCs w:val="22"/>
        </w:rPr>
      </w:pPr>
      <w:r w:rsidRPr="00C3349F">
        <w:rPr>
          <w:rFonts w:ascii="Arial" w:hAnsi="Arial" w:cs="Arial"/>
          <w:sz w:val="22"/>
          <w:szCs w:val="22"/>
        </w:rPr>
        <w:t>After Clause 86</w:t>
      </w:r>
    </w:p>
    <w:p w14:paraId="055995A3" w14:textId="77777777" w:rsidR="00C3349F" w:rsidRPr="00C3349F" w:rsidRDefault="00C3349F" w:rsidP="00C3349F">
      <w:pPr>
        <w:rPr>
          <w:rFonts w:ascii="Arial" w:hAnsi="Arial" w:cs="Arial"/>
          <w:sz w:val="22"/>
          <w:szCs w:val="22"/>
        </w:rPr>
      </w:pPr>
      <w:r w:rsidRPr="00C3349F">
        <w:rPr>
          <w:rFonts w:ascii="Arial" w:hAnsi="Arial" w:cs="Arial"/>
          <w:sz w:val="22"/>
          <w:szCs w:val="22"/>
        </w:rPr>
        <w:t>insert the following new Clause—</w:t>
      </w:r>
    </w:p>
    <w:p w14:paraId="58CE3FBE" w14:textId="77777777" w:rsidR="00C3349F" w:rsidRPr="00C3349F" w:rsidRDefault="00C3349F" w:rsidP="00C3349F">
      <w:pPr>
        <w:rPr>
          <w:rFonts w:ascii="Arial" w:hAnsi="Arial" w:cs="Arial"/>
          <w:sz w:val="22"/>
          <w:szCs w:val="22"/>
        </w:rPr>
      </w:pPr>
      <w:r w:rsidRPr="00C3349F">
        <w:rPr>
          <w:rFonts w:ascii="Arial" w:hAnsi="Arial" w:cs="Arial"/>
          <w:b/>
          <w:bCs/>
          <w:sz w:val="22"/>
          <w:szCs w:val="22"/>
        </w:rPr>
        <w:t>“Prohibition of pimping</w:t>
      </w:r>
    </w:p>
    <w:p w14:paraId="289964E1" w14:textId="77777777" w:rsidR="00C3349F" w:rsidRDefault="00C3349F" w:rsidP="00C3349F">
      <w:pPr>
        <w:pStyle w:val="ListParagraph"/>
        <w:numPr>
          <w:ilvl w:val="0"/>
          <w:numId w:val="5"/>
        </w:numPr>
        <w:rPr>
          <w:rFonts w:ascii="Arial" w:hAnsi="Arial" w:cs="Arial"/>
          <w:sz w:val="22"/>
          <w:szCs w:val="22"/>
        </w:rPr>
      </w:pPr>
      <w:r w:rsidRPr="00C3349F">
        <w:rPr>
          <w:rFonts w:ascii="Arial" w:hAnsi="Arial" w:cs="Arial"/>
          <w:sz w:val="22"/>
          <w:szCs w:val="22"/>
        </w:rPr>
        <w:t>A person commits an offence if—</w:t>
      </w:r>
    </w:p>
    <w:p w14:paraId="348F9E36" w14:textId="77777777" w:rsidR="00C3349F" w:rsidRDefault="00C3349F" w:rsidP="00C3349F">
      <w:pPr>
        <w:pStyle w:val="ListParagraph"/>
        <w:numPr>
          <w:ilvl w:val="1"/>
          <w:numId w:val="5"/>
        </w:numPr>
        <w:rPr>
          <w:rFonts w:ascii="Arial" w:hAnsi="Arial" w:cs="Arial"/>
          <w:sz w:val="22"/>
          <w:szCs w:val="22"/>
        </w:rPr>
      </w:pPr>
      <w:r w:rsidRPr="00C3349F">
        <w:rPr>
          <w:rFonts w:ascii="Arial" w:hAnsi="Arial" w:cs="Arial"/>
          <w:sz w:val="22"/>
          <w:szCs w:val="22"/>
        </w:rPr>
        <w:t>the person (C) assists, facilitates, controls, or incites, by any means, another person (B) to engage in sexual activity with another person (A) in exchange for payment or other benefit, anywhere in the world, and</w:t>
      </w:r>
    </w:p>
    <w:p w14:paraId="5ACC8CDA" w14:textId="77777777" w:rsidR="00BA36AE" w:rsidRDefault="00C3349F" w:rsidP="00BA36AE">
      <w:pPr>
        <w:pStyle w:val="ListParagraph"/>
        <w:numPr>
          <w:ilvl w:val="1"/>
          <w:numId w:val="5"/>
        </w:numPr>
        <w:rPr>
          <w:rFonts w:ascii="Arial" w:hAnsi="Arial" w:cs="Arial"/>
          <w:sz w:val="22"/>
          <w:szCs w:val="22"/>
        </w:rPr>
      </w:pPr>
      <w:r w:rsidRPr="00C3349F">
        <w:rPr>
          <w:rFonts w:ascii="Arial" w:hAnsi="Arial" w:cs="Arial"/>
          <w:sz w:val="22"/>
          <w:szCs w:val="22"/>
        </w:rPr>
        <w:t>the circumstances are that—</w:t>
      </w:r>
    </w:p>
    <w:p w14:paraId="2E4FCCB8" w14:textId="77777777" w:rsidR="00BA36AE" w:rsidRDefault="00C3349F" w:rsidP="00BA36AE">
      <w:pPr>
        <w:pStyle w:val="ListParagraph"/>
        <w:numPr>
          <w:ilvl w:val="2"/>
          <w:numId w:val="5"/>
        </w:numPr>
        <w:rPr>
          <w:rFonts w:ascii="Arial" w:hAnsi="Arial" w:cs="Arial"/>
          <w:sz w:val="22"/>
          <w:szCs w:val="22"/>
        </w:rPr>
      </w:pPr>
      <w:r w:rsidRPr="00BA36AE">
        <w:rPr>
          <w:rFonts w:ascii="Arial" w:hAnsi="Arial" w:cs="Arial"/>
          <w:sz w:val="22"/>
          <w:szCs w:val="22"/>
        </w:rPr>
        <w:t>the person (C) knows or ought to know that the other person (B) is engaging in sexual activity for payment and the person (C) assists, facilitates, controls, or incites the other person (B) to engage in sexual activity with another person (A), or</w:t>
      </w:r>
    </w:p>
    <w:p w14:paraId="37BE6031" w14:textId="22F86538" w:rsidR="00C3349F" w:rsidRPr="00BA36AE" w:rsidRDefault="00C3349F" w:rsidP="00BA36AE">
      <w:pPr>
        <w:pStyle w:val="ListParagraph"/>
        <w:numPr>
          <w:ilvl w:val="2"/>
          <w:numId w:val="5"/>
        </w:numPr>
        <w:rPr>
          <w:rFonts w:ascii="Arial" w:hAnsi="Arial" w:cs="Arial"/>
          <w:sz w:val="22"/>
          <w:szCs w:val="22"/>
        </w:rPr>
      </w:pPr>
      <w:r w:rsidRPr="00BA36AE">
        <w:rPr>
          <w:rFonts w:ascii="Arial" w:hAnsi="Arial" w:cs="Arial"/>
          <w:sz w:val="22"/>
          <w:szCs w:val="22"/>
        </w:rPr>
        <w:t>the person (C) causes or allows to be displayed or published, including digitally, any advertisement in respect of activity prohibited by subsections (1)(a) or (1)(b)(i).</w:t>
      </w:r>
    </w:p>
    <w:p w14:paraId="1D7D0EB8" w14:textId="1B368240" w:rsidR="00C3349F" w:rsidRPr="00C3349F" w:rsidRDefault="00C3349F" w:rsidP="00C3349F">
      <w:pPr>
        <w:pStyle w:val="ListParagraph"/>
        <w:numPr>
          <w:ilvl w:val="0"/>
          <w:numId w:val="5"/>
        </w:numPr>
        <w:rPr>
          <w:rFonts w:ascii="Arial" w:hAnsi="Arial" w:cs="Arial"/>
          <w:sz w:val="22"/>
          <w:szCs w:val="22"/>
        </w:rPr>
      </w:pPr>
      <w:r w:rsidRPr="00C3349F">
        <w:rPr>
          <w:rFonts w:ascii="Arial" w:hAnsi="Arial" w:cs="Arial"/>
          <w:sz w:val="22"/>
          <w:szCs w:val="22"/>
        </w:rPr>
        <w:t>A person (C) commits an offence under subsection (1) regardless of whether they secure personal financial gain, or personally benefits in any way, from facilitating person (B) engaging in sexual activity with person (A) in exchange for payment or other benefit.</w:t>
      </w:r>
    </w:p>
    <w:p w14:paraId="61AA774B" w14:textId="32194CC9" w:rsidR="00C3349F" w:rsidRPr="00C3349F" w:rsidRDefault="00C3349F" w:rsidP="00C3349F">
      <w:pPr>
        <w:pStyle w:val="ListParagraph"/>
        <w:numPr>
          <w:ilvl w:val="0"/>
          <w:numId w:val="5"/>
        </w:numPr>
        <w:rPr>
          <w:rFonts w:ascii="Arial" w:hAnsi="Arial" w:cs="Arial"/>
          <w:sz w:val="22"/>
          <w:szCs w:val="22"/>
        </w:rPr>
      </w:pPr>
      <w:r w:rsidRPr="00C3349F">
        <w:rPr>
          <w:rFonts w:ascii="Arial" w:hAnsi="Arial" w:cs="Arial"/>
          <w:sz w:val="22"/>
          <w:szCs w:val="22"/>
        </w:rPr>
        <w:t>A person (D) commits an offence under subsection (1) if they knowingly secure financial gain, or benefits in any way, from person (B) engaging in sexual activity with person (A) in exchange for payment or other benefit, anywhere in the world, regardless of whether person (D) facilitated the exchange between persons B and A.</w:t>
      </w:r>
    </w:p>
    <w:p w14:paraId="0471E8A8" w14:textId="77777777" w:rsidR="00BA36AE" w:rsidRDefault="00C3349F" w:rsidP="00C3349F">
      <w:pPr>
        <w:pStyle w:val="ListParagraph"/>
        <w:numPr>
          <w:ilvl w:val="0"/>
          <w:numId w:val="5"/>
        </w:numPr>
        <w:rPr>
          <w:rFonts w:ascii="Arial" w:hAnsi="Arial" w:cs="Arial"/>
          <w:sz w:val="22"/>
          <w:szCs w:val="22"/>
        </w:rPr>
      </w:pPr>
      <w:r w:rsidRPr="00BA36AE">
        <w:rPr>
          <w:rFonts w:ascii="Arial" w:hAnsi="Arial" w:cs="Arial"/>
          <w:sz w:val="22"/>
          <w:szCs w:val="22"/>
        </w:rPr>
        <w:t>A person guilty of an offence under this section is liable—</w:t>
      </w:r>
    </w:p>
    <w:p w14:paraId="23C675E9" w14:textId="77777777" w:rsidR="00BA36AE" w:rsidRDefault="00C3349F" w:rsidP="00BA36AE">
      <w:pPr>
        <w:pStyle w:val="ListParagraph"/>
        <w:numPr>
          <w:ilvl w:val="1"/>
          <w:numId w:val="5"/>
        </w:numPr>
        <w:rPr>
          <w:rFonts w:ascii="Arial" w:hAnsi="Arial" w:cs="Arial"/>
          <w:sz w:val="22"/>
          <w:szCs w:val="22"/>
        </w:rPr>
      </w:pPr>
      <w:r w:rsidRPr="00BA36AE">
        <w:rPr>
          <w:rFonts w:ascii="Arial" w:hAnsi="Arial" w:cs="Arial"/>
          <w:sz w:val="22"/>
          <w:szCs w:val="22"/>
        </w:rPr>
        <w:t>on summary conviction, to imprisonment for a term not exceeding six months or a fine not exceeding the statutory maximum or both;</w:t>
      </w:r>
    </w:p>
    <w:p w14:paraId="6987E232" w14:textId="1D128B68" w:rsidR="00C3349F" w:rsidRPr="00BA36AE" w:rsidRDefault="00C3349F" w:rsidP="00BA36AE">
      <w:pPr>
        <w:pStyle w:val="ListParagraph"/>
        <w:numPr>
          <w:ilvl w:val="1"/>
          <w:numId w:val="5"/>
        </w:numPr>
        <w:rPr>
          <w:rFonts w:ascii="Arial" w:hAnsi="Arial" w:cs="Arial"/>
          <w:sz w:val="22"/>
          <w:szCs w:val="22"/>
        </w:rPr>
      </w:pPr>
      <w:r w:rsidRPr="00BA36AE">
        <w:rPr>
          <w:rFonts w:ascii="Arial" w:hAnsi="Arial" w:cs="Arial"/>
          <w:sz w:val="22"/>
          <w:szCs w:val="22"/>
        </w:rPr>
        <w:t>on conviction on indictment, to imprisonment for a term not exceeding ten years.</w:t>
      </w:r>
    </w:p>
    <w:p w14:paraId="1CFD887C" w14:textId="0DD2231C" w:rsidR="00C3349F" w:rsidRDefault="00C3349F" w:rsidP="00C3349F">
      <w:pPr>
        <w:pStyle w:val="ListParagraph"/>
        <w:numPr>
          <w:ilvl w:val="0"/>
          <w:numId w:val="5"/>
        </w:numPr>
        <w:rPr>
          <w:rFonts w:ascii="Arial" w:hAnsi="Arial" w:cs="Arial"/>
          <w:sz w:val="22"/>
          <w:szCs w:val="22"/>
        </w:rPr>
      </w:pPr>
      <w:r w:rsidRPr="00C3349F">
        <w:rPr>
          <w:rFonts w:ascii="Arial" w:hAnsi="Arial" w:cs="Arial"/>
          <w:sz w:val="22"/>
          <w:szCs w:val="22"/>
        </w:rPr>
        <w:t>In considering the seriousness of an offence committed under subsection (1)(b)(ii), the court must treat the following as aggravating factors—</w:t>
      </w:r>
    </w:p>
    <w:p w14:paraId="4569BB3D" w14:textId="04BFF53C" w:rsidR="00C3349F" w:rsidRPr="00C3349F" w:rsidRDefault="00C3349F" w:rsidP="0090407F">
      <w:pPr>
        <w:pStyle w:val="ListParagraph"/>
        <w:numPr>
          <w:ilvl w:val="1"/>
          <w:numId w:val="5"/>
        </w:numPr>
        <w:rPr>
          <w:rFonts w:ascii="Arial" w:hAnsi="Arial" w:cs="Arial"/>
          <w:sz w:val="22"/>
          <w:szCs w:val="22"/>
        </w:rPr>
      </w:pPr>
      <w:r w:rsidRPr="00C3349F">
        <w:rPr>
          <w:rFonts w:ascii="Arial" w:hAnsi="Arial" w:cs="Arial"/>
          <w:sz w:val="22"/>
          <w:szCs w:val="22"/>
        </w:rPr>
        <w:t>the annual financial turnover of the digital or physical platform (the platform) used to facilitate and or advertise activity prohibited in subsection (1)(a) and (1)(b)(i);</w:t>
      </w:r>
    </w:p>
    <w:p w14:paraId="0440E3DD" w14:textId="1C0F601C" w:rsidR="00C3349F" w:rsidRPr="00C3349F" w:rsidRDefault="00C3349F" w:rsidP="0090407F">
      <w:pPr>
        <w:pStyle w:val="ListParagraph"/>
        <w:numPr>
          <w:ilvl w:val="1"/>
          <w:numId w:val="5"/>
        </w:numPr>
        <w:rPr>
          <w:rFonts w:ascii="Arial" w:hAnsi="Arial" w:cs="Arial"/>
          <w:sz w:val="22"/>
          <w:szCs w:val="22"/>
        </w:rPr>
      </w:pPr>
      <w:r w:rsidRPr="00C3349F">
        <w:rPr>
          <w:rFonts w:ascii="Arial" w:hAnsi="Arial" w:cs="Arial"/>
          <w:sz w:val="22"/>
          <w:szCs w:val="22"/>
        </w:rPr>
        <w:t>the number of prostitution related offences, under subsection (1), facilitated by the platform in question;</w:t>
      </w:r>
    </w:p>
    <w:p w14:paraId="48723A73" w14:textId="10556295" w:rsidR="00C3349F" w:rsidRPr="00C3349F" w:rsidRDefault="00C3349F" w:rsidP="0090407F">
      <w:pPr>
        <w:pStyle w:val="ListParagraph"/>
        <w:numPr>
          <w:ilvl w:val="1"/>
          <w:numId w:val="5"/>
        </w:numPr>
        <w:rPr>
          <w:rFonts w:ascii="Arial" w:hAnsi="Arial" w:cs="Arial"/>
          <w:sz w:val="22"/>
          <w:szCs w:val="22"/>
        </w:rPr>
      </w:pPr>
      <w:r w:rsidRPr="00C3349F">
        <w:rPr>
          <w:rFonts w:ascii="Arial" w:hAnsi="Arial" w:cs="Arial"/>
          <w:sz w:val="22"/>
          <w:szCs w:val="22"/>
        </w:rPr>
        <w:t>whether the platform has facilitated trafficking for sexual exploitation.</w:t>
      </w:r>
    </w:p>
    <w:p w14:paraId="61392B36" w14:textId="36B3AECB" w:rsidR="00C3349F" w:rsidRPr="00C3349F" w:rsidRDefault="00C3349F" w:rsidP="00C3349F">
      <w:pPr>
        <w:pStyle w:val="ListParagraph"/>
        <w:numPr>
          <w:ilvl w:val="0"/>
          <w:numId w:val="5"/>
        </w:numPr>
        <w:rPr>
          <w:rFonts w:ascii="Arial" w:hAnsi="Arial" w:cs="Arial"/>
          <w:sz w:val="22"/>
          <w:szCs w:val="22"/>
        </w:rPr>
      </w:pPr>
      <w:r w:rsidRPr="00C3349F">
        <w:rPr>
          <w:rFonts w:ascii="Arial" w:hAnsi="Arial" w:cs="Arial"/>
          <w:sz w:val="22"/>
          <w:szCs w:val="22"/>
        </w:rPr>
        <w:t>A person who is a UK national commits an offence under this section regardless of where the offence takes place.</w:t>
      </w:r>
    </w:p>
    <w:p w14:paraId="693BA3DC" w14:textId="26457239" w:rsidR="00C3349F" w:rsidRPr="00C3349F" w:rsidRDefault="00C3349F" w:rsidP="00C3349F">
      <w:pPr>
        <w:pStyle w:val="ListParagraph"/>
        <w:numPr>
          <w:ilvl w:val="0"/>
          <w:numId w:val="5"/>
        </w:numPr>
        <w:rPr>
          <w:rFonts w:ascii="Arial" w:hAnsi="Arial" w:cs="Arial"/>
          <w:sz w:val="22"/>
          <w:szCs w:val="22"/>
        </w:rPr>
      </w:pPr>
      <w:r w:rsidRPr="00C3349F">
        <w:rPr>
          <w:rFonts w:ascii="Arial" w:hAnsi="Arial" w:cs="Arial"/>
          <w:sz w:val="22"/>
          <w:szCs w:val="22"/>
        </w:rPr>
        <w:t>A person who is not a UK national commits an offence under this section if any part of the offence takes place in the UK.</w:t>
      </w:r>
    </w:p>
    <w:p w14:paraId="300A28AF" w14:textId="513BAB54" w:rsidR="00C3349F" w:rsidRPr="00C3349F" w:rsidRDefault="00C3349F" w:rsidP="00C3349F">
      <w:pPr>
        <w:pStyle w:val="ListParagraph"/>
        <w:numPr>
          <w:ilvl w:val="0"/>
          <w:numId w:val="5"/>
        </w:numPr>
        <w:rPr>
          <w:rFonts w:ascii="Arial" w:hAnsi="Arial" w:cs="Arial"/>
          <w:sz w:val="22"/>
          <w:szCs w:val="22"/>
        </w:rPr>
      </w:pPr>
      <w:r w:rsidRPr="00C3349F">
        <w:rPr>
          <w:rFonts w:ascii="Arial" w:hAnsi="Arial" w:cs="Arial"/>
          <w:sz w:val="22"/>
          <w:szCs w:val="22"/>
        </w:rPr>
        <w:t>The Secretary of State must, within six months of the day on which this Act is passed, make regulations to appoint a public body (the designated body) to monitor and enforce compliance by online platforms with this section.</w:t>
      </w:r>
    </w:p>
    <w:p w14:paraId="10C77B6C" w14:textId="79289F50" w:rsidR="00C3349F" w:rsidRPr="00C3349F" w:rsidRDefault="00C3349F" w:rsidP="00C3349F">
      <w:pPr>
        <w:pStyle w:val="ListParagraph"/>
        <w:numPr>
          <w:ilvl w:val="0"/>
          <w:numId w:val="5"/>
        </w:numPr>
        <w:rPr>
          <w:rFonts w:ascii="Arial" w:hAnsi="Arial" w:cs="Arial"/>
          <w:sz w:val="22"/>
          <w:szCs w:val="22"/>
        </w:rPr>
      </w:pPr>
      <w:r w:rsidRPr="00C3349F">
        <w:rPr>
          <w:rFonts w:ascii="Arial" w:hAnsi="Arial" w:cs="Arial"/>
          <w:sz w:val="22"/>
          <w:szCs w:val="22"/>
        </w:rPr>
        <w:t>Regulations made under subsection (8) may provide the designated body with the powers, contained in section 144 of the Online Safety Act 2023, to apply to the court for a Service Restriction Order.</w:t>
      </w:r>
    </w:p>
    <w:p w14:paraId="4FD69A67" w14:textId="2674AC30" w:rsidR="00C3349F" w:rsidRPr="00C3349F" w:rsidRDefault="00C3349F" w:rsidP="00C3349F">
      <w:pPr>
        <w:pStyle w:val="ListParagraph"/>
        <w:numPr>
          <w:ilvl w:val="0"/>
          <w:numId w:val="5"/>
        </w:numPr>
        <w:rPr>
          <w:rFonts w:ascii="Arial" w:hAnsi="Arial" w:cs="Arial"/>
          <w:sz w:val="22"/>
          <w:szCs w:val="22"/>
        </w:rPr>
      </w:pPr>
      <w:r w:rsidRPr="00C3349F">
        <w:rPr>
          <w:rFonts w:ascii="Arial" w:hAnsi="Arial" w:cs="Arial"/>
          <w:sz w:val="22"/>
          <w:szCs w:val="22"/>
        </w:rPr>
        <w:lastRenderedPageBreak/>
        <w:t>The designated body must, within six months of it being appointed under regulations made by subsection (8), lay before Parliament a report outlining its plan for monitoring compliance with, and enforcement of, the provisions of this section of the Act.</w:t>
      </w:r>
    </w:p>
    <w:p w14:paraId="76EE35C9" w14:textId="0E79BB71" w:rsidR="00C3349F" w:rsidRPr="00C3349F" w:rsidRDefault="00C3349F" w:rsidP="00C3349F">
      <w:pPr>
        <w:pStyle w:val="ListParagraph"/>
        <w:numPr>
          <w:ilvl w:val="0"/>
          <w:numId w:val="5"/>
        </w:numPr>
        <w:rPr>
          <w:rFonts w:ascii="Arial" w:hAnsi="Arial" w:cs="Arial"/>
          <w:sz w:val="22"/>
          <w:szCs w:val="22"/>
        </w:rPr>
      </w:pPr>
      <w:r w:rsidRPr="00C3349F">
        <w:rPr>
          <w:rFonts w:ascii="Arial" w:hAnsi="Arial" w:cs="Arial"/>
          <w:sz w:val="22"/>
          <w:szCs w:val="22"/>
        </w:rPr>
        <w:t>The designated body must lay before Parliament an annual report outlining its progress in ensuring compliance with the provisions of this Act, including information on enforcement activity relating to these provisions.”</w:t>
      </w:r>
    </w:p>
    <w:p w14:paraId="2B924E17" w14:textId="77777777" w:rsidR="00C3349F" w:rsidRPr="00C3349F" w:rsidRDefault="00C3349F" w:rsidP="00C3349F">
      <w:pPr>
        <w:rPr>
          <w:rFonts w:ascii="Arial" w:hAnsi="Arial" w:cs="Arial"/>
          <w:sz w:val="22"/>
          <w:szCs w:val="22"/>
          <w:u w:val="single"/>
        </w:rPr>
      </w:pPr>
      <w:r w:rsidRPr="00C3349F">
        <w:rPr>
          <w:rFonts w:ascii="Arial" w:hAnsi="Arial" w:cs="Arial"/>
          <w:sz w:val="22"/>
          <w:szCs w:val="22"/>
          <w:u w:val="single"/>
        </w:rPr>
        <w:t>Member's explanatory statement</w:t>
      </w:r>
    </w:p>
    <w:p w14:paraId="26CA9BC1" w14:textId="77777777" w:rsidR="00C3349F" w:rsidRPr="00C3349F" w:rsidRDefault="00C3349F" w:rsidP="00C3349F">
      <w:pPr>
        <w:rPr>
          <w:rFonts w:ascii="Arial" w:hAnsi="Arial" w:cs="Arial"/>
          <w:i/>
          <w:iCs/>
          <w:sz w:val="22"/>
          <w:szCs w:val="22"/>
        </w:rPr>
      </w:pPr>
      <w:r w:rsidRPr="00C3349F">
        <w:rPr>
          <w:rFonts w:ascii="Arial" w:hAnsi="Arial" w:cs="Arial"/>
          <w:i/>
          <w:iCs/>
          <w:sz w:val="22"/>
          <w:szCs w:val="22"/>
        </w:rPr>
        <w:t>This new clause would make it a criminal offence to enable or profit from the prostitution of another person, including by operating a website hosting adverts for prostitution.</w:t>
      </w:r>
    </w:p>
    <w:p w14:paraId="05CFDC86" w14:textId="65E7EF71" w:rsidR="0090407F" w:rsidRDefault="0090407F" w:rsidP="00D757C2">
      <w:pPr>
        <w:rPr>
          <w:rFonts w:ascii="Arial" w:hAnsi="Arial" w:cs="Arial"/>
          <w:b/>
          <w:bCs/>
          <w:sz w:val="22"/>
          <w:szCs w:val="22"/>
        </w:rPr>
      </w:pPr>
      <w:r>
        <w:rPr>
          <w:rFonts w:ascii="Arial" w:hAnsi="Arial" w:cs="Arial"/>
          <w:b/>
          <w:bCs/>
          <w:sz w:val="22"/>
          <w:szCs w:val="22"/>
        </w:rPr>
        <w:t>Amendment 31</w:t>
      </w:r>
      <w:r w:rsidR="00532CD5">
        <w:rPr>
          <w:rFonts w:ascii="Arial" w:hAnsi="Arial" w:cs="Arial"/>
          <w:b/>
          <w:bCs/>
          <w:sz w:val="22"/>
          <w:szCs w:val="22"/>
        </w:rPr>
        <w:t>1</w:t>
      </w:r>
    </w:p>
    <w:p w14:paraId="1D2B6AD8" w14:textId="77777777" w:rsidR="00C83BAA" w:rsidRPr="00C83BAA" w:rsidRDefault="00C83BAA" w:rsidP="00C83BAA">
      <w:pPr>
        <w:rPr>
          <w:rFonts w:ascii="Arial" w:hAnsi="Arial" w:cs="Arial"/>
          <w:sz w:val="22"/>
          <w:szCs w:val="22"/>
        </w:rPr>
      </w:pPr>
      <w:r w:rsidRPr="00C83BAA">
        <w:rPr>
          <w:rFonts w:ascii="Arial" w:hAnsi="Arial" w:cs="Arial"/>
          <w:sz w:val="22"/>
          <w:szCs w:val="22"/>
        </w:rPr>
        <w:t>After Clause 86</w:t>
      </w:r>
    </w:p>
    <w:p w14:paraId="25AE9AC4" w14:textId="77777777" w:rsidR="00C83BAA" w:rsidRPr="00C83BAA" w:rsidRDefault="00C83BAA" w:rsidP="00C83BAA">
      <w:pPr>
        <w:rPr>
          <w:rFonts w:ascii="Arial" w:hAnsi="Arial" w:cs="Arial"/>
          <w:sz w:val="22"/>
          <w:szCs w:val="22"/>
        </w:rPr>
      </w:pPr>
      <w:r w:rsidRPr="00C83BAA">
        <w:rPr>
          <w:rFonts w:ascii="Arial" w:hAnsi="Arial" w:cs="Arial"/>
          <w:sz w:val="22"/>
          <w:szCs w:val="22"/>
        </w:rPr>
        <w:t>insert the following new Clause—</w:t>
      </w:r>
    </w:p>
    <w:p w14:paraId="367410D1" w14:textId="77777777" w:rsidR="00C83BAA" w:rsidRPr="00C83BAA" w:rsidRDefault="00C83BAA" w:rsidP="00C83BAA">
      <w:pPr>
        <w:rPr>
          <w:rFonts w:ascii="Arial" w:hAnsi="Arial" w:cs="Arial"/>
          <w:sz w:val="22"/>
          <w:szCs w:val="22"/>
        </w:rPr>
      </w:pPr>
      <w:r w:rsidRPr="00C83BAA">
        <w:rPr>
          <w:rFonts w:ascii="Arial" w:hAnsi="Arial" w:cs="Arial"/>
          <w:b/>
          <w:bCs/>
          <w:sz w:val="22"/>
          <w:szCs w:val="22"/>
        </w:rPr>
        <w:t>“Paying for sex acts</w:t>
      </w:r>
    </w:p>
    <w:p w14:paraId="1DB603EF" w14:textId="7D8575B5" w:rsidR="00C83BAA" w:rsidRPr="00C83BAA" w:rsidRDefault="00C83BAA" w:rsidP="00C83BAA">
      <w:pPr>
        <w:pStyle w:val="ListParagraph"/>
        <w:numPr>
          <w:ilvl w:val="0"/>
          <w:numId w:val="6"/>
        </w:numPr>
        <w:rPr>
          <w:rFonts w:ascii="Arial" w:hAnsi="Arial" w:cs="Arial"/>
          <w:sz w:val="22"/>
          <w:szCs w:val="22"/>
        </w:rPr>
      </w:pPr>
      <w:r w:rsidRPr="00C83BAA">
        <w:rPr>
          <w:rFonts w:ascii="Arial" w:hAnsi="Arial" w:cs="Arial"/>
          <w:sz w:val="22"/>
          <w:szCs w:val="22"/>
        </w:rPr>
        <w:t>A person (A) who gives, offers, or promises payment to a person (B) to engage in sexual activity with person (A) is guilty of an offence.</w:t>
      </w:r>
    </w:p>
    <w:p w14:paraId="6AC1B1C7" w14:textId="5BD6272A" w:rsidR="00C83BAA" w:rsidRPr="00C83BAA" w:rsidRDefault="00C83BAA" w:rsidP="00C83BAA">
      <w:pPr>
        <w:pStyle w:val="ListParagraph"/>
        <w:numPr>
          <w:ilvl w:val="0"/>
          <w:numId w:val="6"/>
        </w:numPr>
        <w:rPr>
          <w:rFonts w:ascii="Arial" w:hAnsi="Arial" w:cs="Arial"/>
          <w:sz w:val="22"/>
          <w:szCs w:val="22"/>
        </w:rPr>
      </w:pPr>
      <w:r w:rsidRPr="00C83BAA">
        <w:rPr>
          <w:rFonts w:ascii="Arial" w:hAnsi="Arial" w:cs="Arial"/>
          <w:sz w:val="22"/>
          <w:szCs w:val="22"/>
        </w:rPr>
        <w:t>A person (A) who gives, offers, or promises payment to a person (B) to engage in sexual activity with any other person (C) is guilty of an offence.</w:t>
      </w:r>
    </w:p>
    <w:p w14:paraId="23CE03D9" w14:textId="48E7F5C9" w:rsidR="00C83BAA" w:rsidRPr="00C83BAA" w:rsidRDefault="00C83BAA" w:rsidP="00C83BAA">
      <w:pPr>
        <w:pStyle w:val="ListParagraph"/>
        <w:numPr>
          <w:ilvl w:val="0"/>
          <w:numId w:val="6"/>
        </w:numPr>
        <w:rPr>
          <w:rFonts w:ascii="Arial" w:hAnsi="Arial" w:cs="Arial"/>
          <w:sz w:val="22"/>
          <w:szCs w:val="22"/>
        </w:rPr>
      </w:pPr>
      <w:r w:rsidRPr="00C83BAA">
        <w:rPr>
          <w:rFonts w:ascii="Arial" w:hAnsi="Arial" w:cs="Arial"/>
          <w:sz w:val="22"/>
          <w:szCs w:val="22"/>
        </w:rPr>
        <w:t>For the purpose of subsections (1) and (2)—</w:t>
      </w:r>
    </w:p>
    <w:p w14:paraId="31766C88" w14:textId="65805AF7" w:rsidR="00C83BAA" w:rsidRPr="00C83BAA" w:rsidRDefault="00C83BAA" w:rsidP="00C83BAA">
      <w:pPr>
        <w:pStyle w:val="ListParagraph"/>
        <w:numPr>
          <w:ilvl w:val="1"/>
          <w:numId w:val="6"/>
        </w:numPr>
        <w:rPr>
          <w:rFonts w:ascii="Arial" w:hAnsi="Arial" w:cs="Arial"/>
          <w:sz w:val="22"/>
          <w:szCs w:val="22"/>
        </w:rPr>
      </w:pPr>
      <w:r w:rsidRPr="00C83BAA">
        <w:rPr>
          <w:rFonts w:ascii="Arial" w:hAnsi="Arial" w:cs="Arial"/>
          <w:sz w:val="22"/>
          <w:szCs w:val="22"/>
        </w:rPr>
        <w:t>a “payment” includes money, a benefit, or any other consideration;</w:t>
      </w:r>
    </w:p>
    <w:p w14:paraId="272E68F0" w14:textId="3122C146" w:rsidR="00C83BAA" w:rsidRPr="00C83BAA" w:rsidRDefault="00C83BAA" w:rsidP="00C83BAA">
      <w:pPr>
        <w:pStyle w:val="ListParagraph"/>
        <w:numPr>
          <w:ilvl w:val="1"/>
          <w:numId w:val="6"/>
        </w:numPr>
        <w:rPr>
          <w:rFonts w:ascii="Arial" w:hAnsi="Arial" w:cs="Arial"/>
          <w:sz w:val="22"/>
          <w:szCs w:val="22"/>
        </w:rPr>
      </w:pPr>
      <w:r w:rsidRPr="00C83BAA">
        <w:rPr>
          <w:rFonts w:ascii="Arial" w:hAnsi="Arial" w:cs="Arial"/>
          <w:sz w:val="22"/>
          <w:szCs w:val="22"/>
        </w:rPr>
        <w:t>an activity is sexual if a reasonable person would consider that—</w:t>
      </w:r>
    </w:p>
    <w:p w14:paraId="3A7C7643" w14:textId="7925770B" w:rsidR="00C83BAA" w:rsidRPr="00C83BAA" w:rsidRDefault="00C83BAA" w:rsidP="00C83BAA">
      <w:pPr>
        <w:pStyle w:val="ListParagraph"/>
        <w:numPr>
          <w:ilvl w:val="2"/>
          <w:numId w:val="6"/>
        </w:numPr>
        <w:rPr>
          <w:rFonts w:ascii="Arial" w:hAnsi="Arial" w:cs="Arial"/>
          <w:sz w:val="22"/>
          <w:szCs w:val="22"/>
        </w:rPr>
      </w:pPr>
      <w:r w:rsidRPr="00C83BAA">
        <w:rPr>
          <w:rFonts w:ascii="Arial" w:hAnsi="Arial" w:cs="Arial"/>
          <w:sz w:val="22"/>
          <w:szCs w:val="22"/>
        </w:rPr>
        <w:t>whatever its circumstances or any person’s purpose in relation to it, it is because of its nature sexual, or</w:t>
      </w:r>
    </w:p>
    <w:p w14:paraId="53D1AF39" w14:textId="026A68A0" w:rsidR="00C83BAA" w:rsidRPr="00C83BAA" w:rsidRDefault="00C83BAA" w:rsidP="00C83BAA">
      <w:pPr>
        <w:pStyle w:val="ListParagraph"/>
        <w:numPr>
          <w:ilvl w:val="2"/>
          <w:numId w:val="6"/>
        </w:numPr>
        <w:rPr>
          <w:rFonts w:ascii="Arial" w:hAnsi="Arial" w:cs="Arial"/>
          <w:sz w:val="22"/>
          <w:szCs w:val="22"/>
        </w:rPr>
      </w:pPr>
      <w:r w:rsidRPr="00C83BAA">
        <w:rPr>
          <w:rFonts w:ascii="Arial" w:hAnsi="Arial" w:cs="Arial"/>
          <w:sz w:val="22"/>
          <w:szCs w:val="22"/>
        </w:rPr>
        <w:t>because of its nature it may be sexual and because of its circumstances or the purpose of any person in relation to it (or both) it is sexual;</w:t>
      </w:r>
    </w:p>
    <w:p w14:paraId="2E3BF11B" w14:textId="42FC64DC" w:rsidR="00C83BAA" w:rsidRPr="00C83BAA" w:rsidRDefault="00C83BAA" w:rsidP="00C83BAA">
      <w:pPr>
        <w:pStyle w:val="ListParagraph"/>
        <w:numPr>
          <w:ilvl w:val="1"/>
          <w:numId w:val="6"/>
        </w:numPr>
        <w:rPr>
          <w:rFonts w:ascii="Arial" w:hAnsi="Arial" w:cs="Arial"/>
          <w:sz w:val="22"/>
          <w:szCs w:val="22"/>
        </w:rPr>
      </w:pPr>
      <w:r w:rsidRPr="00C83BAA">
        <w:rPr>
          <w:rFonts w:ascii="Arial" w:hAnsi="Arial" w:cs="Arial"/>
          <w:sz w:val="22"/>
          <w:szCs w:val="22"/>
        </w:rPr>
        <w:t>no offence is committed by a person (A) unless the sexual activity with the other person (B) involves—</w:t>
      </w:r>
    </w:p>
    <w:p w14:paraId="4C9D52A7" w14:textId="75DF5F74" w:rsidR="00C83BAA" w:rsidRPr="00C83BAA" w:rsidRDefault="00C83BAA" w:rsidP="00C83BAA">
      <w:pPr>
        <w:pStyle w:val="ListParagraph"/>
        <w:numPr>
          <w:ilvl w:val="2"/>
          <w:numId w:val="6"/>
        </w:numPr>
        <w:rPr>
          <w:rFonts w:ascii="Arial" w:hAnsi="Arial" w:cs="Arial"/>
          <w:sz w:val="22"/>
          <w:szCs w:val="22"/>
        </w:rPr>
      </w:pPr>
      <w:r w:rsidRPr="00C83BAA">
        <w:rPr>
          <w:rFonts w:ascii="Arial" w:hAnsi="Arial" w:cs="Arial"/>
          <w:sz w:val="22"/>
          <w:szCs w:val="22"/>
        </w:rPr>
        <w:t>the person (A or C) being in the other person (B)’s presence and physical contact between the person (A or C) and the other person (B), or</w:t>
      </w:r>
    </w:p>
    <w:p w14:paraId="4A78B333" w14:textId="34D99BE4" w:rsidR="00C83BAA" w:rsidRPr="00C83BAA" w:rsidRDefault="00C83BAA" w:rsidP="00C83BAA">
      <w:pPr>
        <w:pStyle w:val="ListParagraph"/>
        <w:numPr>
          <w:ilvl w:val="2"/>
          <w:numId w:val="6"/>
        </w:numPr>
        <w:rPr>
          <w:rFonts w:ascii="Arial" w:hAnsi="Arial" w:cs="Arial"/>
          <w:sz w:val="22"/>
          <w:szCs w:val="22"/>
        </w:rPr>
      </w:pPr>
      <w:r w:rsidRPr="00C83BAA">
        <w:rPr>
          <w:rFonts w:ascii="Arial" w:hAnsi="Arial" w:cs="Arial"/>
          <w:sz w:val="22"/>
          <w:szCs w:val="22"/>
        </w:rPr>
        <w:t>the person (B) touching themselves for the sexual gratification of the other person (A or C);</w:t>
      </w:r>
    </w:p>
    <w:p w14:paraId="137F7FE6" w14:textId="40C69CA3" w:rsidR="00C83BAA" w:rsidRPr="00C83BAA" w:rsidRDefault="00C83BAA" w:rsidP="00C83BAA">
      <w:pPr>
        <w:pStyle w:val="ListParagraph"/>
        <w:numPr>
          <w:ilvl w:val="1"/>
          <w:numId w:val="6"/>
        </w:numPr>
        <w:rPr>
          <w:rFonts w:ascii="Arial" w:hAnsi="Arial" w:cs="Arial"/>
          <w:sz w:val="22"/>
          <w:szCs w:val="22"/>
        </w:rPr>
      </w:pPr>
      <w:r w:rsidRPr="00C83BAA">
        <w:rPr>
          <w:rFonts w:ascii="Arial" w:hAnsi="Arial" w:cs="Arial"/>
          <w:sz w:val="22"/>
          <w:szCs w:val="22"/>
        </w:rPr>
        <w:t>it is immaterial whether the payment is given, offered, or promised by a person (A) engaging in the sexual activity, or a third party.</w:t>
      </w:r>
    </w:p>
    <w:p w14:paraId="1D5A6243" w14:textId="23B75968" w:rsidR="00C83BAA" w:rsidRPr="00C83BAA" w:rsidRDefault="00C83BAA" w:rsidP="00C83BAA">
      <w:pPr>
        <w:pStyle w:val="ListParagraph"/>
        <w:numPr>
          <w:ilvl w:val="0"/>
          <w:numId w:val="6"/>
        </w:numPr>
        <w:rPr>
          <w:rFonts w:ascii="Arial" w:hAnsi="Arial" w:cs="Arial"/>
          <w:sz w:val="22"/>
          <w:szCs w:val="22"/>
        </w:rPr>
      </w:pPr>
      <w:r w:rsidRPr="00C83BAA">
        <w:rPr>
          <w:rFonts w:ascii="Arial" w:hAnsi="Arial" w:cs="Arial"/>
          <w:sz w:val="22"/>
          <w:szCs w:val="22"/>
        </w:rPr>
        <w:t>A person guilty of an offence under subsections (1) or (2) is liable—</w:t>
      </w:r>
    </w:p>
    <w:p w14:paraId="2F7877A9" w14:textId="6FFF43DD" w:rsidR="00C83BAA" w:rsidRPr="00C83BAA" w:rsidRDefault="00C83BAA" w:rsidP="000B2EEB">
      <w:pPr>
        <w:pStyle w:val="ListParagraph"/>
        <w:numPr>
          <w:ilvl w:val="1"/>
          <w:numId w:val="6"/>
        </w:numPr>
        <w:rPr>
          <w:rFonts w:ascii="Arial" w:hAnsi="Arial" w:cs="Arial"/>
          <w:sz w:val="22"/>
          <w:szCs w:val="22"/>
        </w:rPr>
      </w:pPr>
      <w:r w:rsidRPr="00C83BAA">
        <w:rPr>
          <w:rFonts w:ascii="Arial" w:hAnsi="Arial" w:cs="Arial"/>
          <w:sz w:val="22"/>
          <w:szCs w:val="22"/>
        </w:rPr>
        <w:t>on summary conviction, to imprisonment for a term not exceeding six months or a fine not exceeding the statutory maximum (or both), and a requirement to complete an offender behaviour programme at the offender’s expense;</w:t>
      </w:r>
    </w:p>
    <w:p w14:paraId="3B9367A2" w14:textId="6D157E48" w:rsidR="00C83BAA" w:rsidRPr="00C83BAA" w:rsidRDefault="00C83BAA" w:rsidP="000B2EEB">
      <w:pPr>
        <w:pStyle w:val="ListParagraph"/>
        <w:numPr>
          <w:ilvl w:val="1"/>
          <w:numId w:val="6"/>
        </w:numPr>
        <w:rPr>
          <w:rFonts w:ascii="Arial" w:hAnsi="Arial" w:cs="Arial"/>
          <w:sz w:val="22"/>
          <w:szCs w:val="22"/>
        </w:rPr>
      </w:pPr>
      <w:r w:rsidRPr="00C83BAA">
        <w:rPr>
          <w:rFonts w:ascii="Arial" w:hAnsi="Arial" w:cs="Arial"/>
          <w:sz w:val="22"/>
          <w:szCs w:val="22"/>
        </w:rPr>
        <w:t>on conviction on indictment, to imprisonment for a term not exceeding ten years or a fine not exceeding the statutory maximum (or both).</w:t>
      </w:r>
    </w:p>
    <w:p w14:paraId="20FB9881" w14:textId="4ECBDB0A" w:rsidR="00C83BAA" w:rsidRPr="00C83BAA" w:rsidRDefault="00C83BAA" w:rsidP="00C83BAA">
      <w:pPr>
        <w:pStyle w:val="ListParagraph"/>
        <w:numPr>
          <w:ilvl w:val="0"/>
          <w:numId w:val="6"/>
        </w:numPr>
        <w:rPr>
          <w:rFonts w:ascii="Arial" w:hAnsi="Arial" w:cs="Arial"/>
          <w:sz w:val="22"/>
          <w:szCs w:val="22"/>
        </w:rPr>
      </w:pPr>
      <w:r w:rsidRPr="00C83BAA">
        <w:rPr>
          <w:rFonts w:ascii="Arial" w:hAnsi="Arial" w:cs="Arial"/>
          <w:sz w:val="22"/>
          <w:szCs w:val="22"/>
        </w:rPr>
        <w:t>A person who is not a UK national commits an offence under subsections (1) or (2) if any part of the offence takes place in the UK.”</w:t>
      </w:r>
    </w:p>
    <w:p w14:paraId="6F1660DB" w14:textId="77777777" w:rsidR="00C83BAA" w:rsidRPr="00C83BAA" w:rsidRDefault="00C83BAA" w:rsidP="00C83BAA">
      <w:pPr>
        <w:rPr>
          <w:rFonts w:ascii="Arial" w:hAnsi="Arial" w:cs="Arial"/>
          <w:sz w:val="22"/>
          <w:szCs w:val="22"/>
          <w:u w:val="single"/>
        </w:rPr>
      </w:pPr>
      <w:r w:rsidRPr="00C83BAA">
        <w:rPr>
          <w:rFonts w:ascii="Arial" w:hAnsi="Arial" w:cs="Arial"/>
          <w:sz w:val="22"/>
          <w:szCs w:val="22"/>
          <w:u w:val="single"/>
        </w:rPr>
        <w:t>Member's explanatory statement</w:t>
      </w:r>
    </w:p>
    <w:p w14:paraId="488EA326" w14:textId="77777777" w:rsidR="00C83BAA" w:rsidRDefault="00C83BAA" w:rsidP="00C83BAA">
      <w:pPr>
        <w:rPr>
          <w:rFonts w:ascii="Arial" w:hAnsi="Arial" w:cs="Arial"/>
          <w:i/>
          <w:iCs/>
          <w:sz w:val="22"/>
          <w:szCs w:val="22"/>
        </w:rPr>
      </w:pPr>
      <w:r w:rsidRPr="00C83BAA">
        <w:rPr>
          <w:rFonts w:ascii="Arial" w:hAnsi="Arial" w:cs="Arial"/>
          <w:i/>
          <w:iCs/>
          <w:sz w:val="22"/>
          <w:szCs w:val="22"/>
        </w:rPr>
        <w:t>This new clause makes it an offence to pay for, or attempt to, pay for sex either for themselves or on behalf of others.</w:t>
      </w:r>
    </w:p>
    <w:p w14:paraId="5F3AD023" w14:textId="5DCCE049" w:rsidR="000B2EEB" w:rsidRPr="002A0709" w:rsidRDefault="000B2EEB" w:rsidP="00C83BAA">
      <w:pPr>
        <w:rPr>
          <w:rFonts w:ascii="Arial" w:hAnsi="Arial" w:cs="Arial"/>
          <w:b/>
          <w:bCs/>
          <w:iCs/>
          <w:sz w:val="22"/>
          <w:szCs w:val="22"/>
        </w:rPr>
      </w:pPr>
      <w:r w:rsidRPr="002A0709">
        <w:rPr>
          <w:rFonts w:ascii="Arial" w:hAnsi="Arial" w:cs="Arial"/>
          <w:b/>
          <w:bCs/>
          <w:iCs/>
          <w:sz w:val="22"/>
          <w:szCs w:val="22"/>
        </w:rPr>
        <w:lastRenderedPageBreak/>
        <w:t xml:space="preserve">Amendment </w:t>
      </w:r>
      <w:r w:rsidR="002A0709" w:rsidRPr="002A0709">
        <w:rPr>
          <w:rFonts w:ascii="Arial" w:hAnsi="Arial" w:cs="Arial"/>
          <w:b/>
          <w:bCs/>
          <w:iCs/>
          <w:sz w:val="22"/>
          <w:szCs w:val="22"/>
        </w:rPr>
        <w:t>316A</w:t>
      </w:r>
    </w:p>
    <w:p w14:paraId="3916081C" w14:textId="77777777" w:rsidR="002A0709" w:rsidRPr="002A0709" w:rsidRDefault="002A0709" w:rsidP="002A0709">
      <w:pPr>
        <w:rPr>
          <w:rFonts w:ascii="Arial" w:hAnsi="Arial" w:cs="Arial"/>
          <w:iCs/>
          <w:sz w:val="22"/>
          <w:szCs w:val="22"/>
        </w:rPr>
      </w:pPr>
      <w:r w:rsidRPr="002A0709">
        <w:rPr>
          <w:rFonts w:ascii="Arial" w:hAnsi="Arial" w:cs="Arial"/>
          <w:iCs/>
          <w:sz w:val="22"/>
          <w:szCs w:val="22"/>
        </w:rPr>
        <w:t>After Clause 86</w:t>
      </w:r>
    </w:p>
    <w:p w14:paraId="1D41E374" w14:textId="77777777" w:rsidR="002A0709" w:rsidRPr="002A0709" w:rsidRDefault="002A0709" w:rsidP="002A0709">
      <w:pPr>
        <w:rPr>
          <w:rFonts w:ascii="Arial" w:hAnsi="Arial" w:cs="Arial"/>
          <w:iCs/>
          <w:sz w:val="22"/>
          <w:szCs w:val="22"/>
        </w:rPr>
      </w:pPr>
      <w:r w:rsidRPr="002A0709">
        <w:rPr>
          <w:rFonts w:ascii="Arial" w:hAnsi="Arial" w:cs="Arial"/>
          <w:iCs/>
          <w:sz w:val="22"/>
          <w:szCs w:val="22"/>
        </w:rPr>
        <w:t>insert the following new Clause—</w:t>
      </w:r>
    </w:p>
    <w:p w14:paraId="03BFA559" w14:textId="77777777" w:rsidR="002A0709" w:rsidRPr="002A0709" w:rsidRDefault="002A0709" w:rsidP="002A0709">
      <w:pPr>
        <w:rPr>
          <w:rFonts w:ascii="Arial" w:hAnsi="Arial" w:cs="Arial"/>
          <w:iCs/>
          <w:sz w:val="22"/>
          <w:szCs w:val="22"/>
        </w:rPr>
      </w:pPr>
      <w:r w:rsidRPr="002A0709">
        <w:rPr>
          <w:rFonts w:ascii="Arial" w:hAnsi="Arial" w:cs="Arial"/>
          <w:b/>
          <w:bCs/>
          <w:iCs/>
          <w:sz w:val="22"/>
          <w:szCs w:val="22"/>
        </w:rPr>
        <w:t>“Causing, inciting or controlling sexual content online for gain to include online platforms</w:t>
      </w:r>
    </w:p>
    <w:p w14:paraId="6A36F064" w14:textId="4A95CF96" w:rsidR="002A0709" w:rsidRPr="007E0C5B" w:rsidRDefault="002A0709" w:rsidP="007E0C5B">
      <w:pPr>
        <w:pStyle w:val="ListParagraph"/>
        <w:numPr>
          <w:ilvl w:val="0"/>
          <w:numId w:val="7"/>
        </w:numPr>
        <w:rPr>
          <w:rFonts w:ascii="Arial" w:hAnsi="Arial" w:cs="Arial"/>
          <w:iCs/>
          <w:sz w:val="22"/>
          <w:szCs w:val="22"/>
        </w:rPr>
      </w:pPr>
      <w:r w:rsidRPr="007E0C5B">
        <w:rPr>
          <w:rFonts w:ascii="Arial" w:hAnsi="Arial" w:cs="Arial"/>
          <w:iCs/>
          <w:sz w:val="22"/>
          <w:szCs w:val="22"/>
        </w:rPr>
        <w:t>The Sexual Offences Act 2003 is amended as follows.</w:t>
      </w:r>
    </w:p>
    <w:p w14:paraId="58B11AD9" w14:textId="4A00F175" w:rsidR="002A0709" w:rsidRPr="007E0C5B" w:rsidRDefault="002A0709" w:rsidP="007E0C5B">
      <w:pPr>
        <w:pStyle w:val="ListParagraph"/>
        <w:numPr>
          <w:ilvl w:val="0"/>
          <w:numId w:val="7"/>
        </w:numPr>
        <w:rPr>
          <w:rFonts w:ascii="Arial" w:hAnsi="Arial" w:cs="Arial"/>
          <w:iCs/>
          <w:sz w:val="22"/>
          <w:szCs w:val="22"/>
        </w:rPr>
      </w:pPr>
      <w:r w:rsidRPr="007E0C5B">
        <w:rPr>
          <w:rFonts w:ascii="Arial" w:hAnsi="Arial" w:cs="Arial"/>
          <w:iCs/>
          <w:sz w:val="22"/>
          <w:szCs w:val="22"/>
        </w:rPr>
        <w:t>After section 53 (controlling prostitution for gain), insert—</w:t>
      </w:r>
    </w:p>
    <w:p w14:paraId="1D5FCD9A" w14:textId="77777777" w:rsidR="002A0709" w:rsidRPr="002A0709" w:rsidRDefault="002A0709" w:rsidP="007E62CC">
      <w:pPr>
        <w:ind w:left="360"/>
        <w:rPr>
          <w:rFonts w:ascii="Arial" w:hAnsi="Arial" w:cs="Arial"/>
          <w:iCs/>
          <w:sz w:val="22"/>
          <w:szCs w:val="22"/>
        </w:rPr>
      </w:pPr>
      <w:r w:rsidRPr="002A0709">
        <w:rPr>
          <w:rFonts w:ascii="Arial" w:hAnsi="Arial" w:cs="Arial"/>
          <w:b/>
          <w:bCs/>
          <w:iCs/>
          <w:sz w:val="22"/>
          <w:szCs w:val="22"/>
        </w:rPr>
        <w:t>“53AACausing, inciting or controlling sexual content online for gain</w:t>
      </w:r>
    </w:p>
    <w:p w14:paraId="7F5F4D74" w14:textId="2A7ACA11" w:rsidR="002A0709" w:rsidRPr="007E0C5B" w:rsidRDefault="002A0709" w:rsidP="007E62CC">
      <w:pPr>
        <w:pStyle w:val="ListParagraph"/>
        <w:numPr>
          <w:ilvl w:val="0"/>
          <w:numId w:val="8"/>
        </w:numPr>
        <w:ind w:left="1080"/>
        <w:rPr>
          <w:rFonts w:ascii="Arial" w:hAnsi="Arial" w:cs="Arial"/>
          <w:iCs/>
          <w:sz w:val="22"/>
          <w:szCs w:val="22"/>
        </w:rPr>
      </w:pPr>
      <w:r w:rsidRPr="007E0C5B">
        <w:rPr>
          <w:rFonts w:ascii="Arial" w:hAnsi="Arial" w:cs="Arial"/>
          <w:iCs/>
          <w:sz w:val="22"/>
          <w:szCs w:val="22"/>
        </w:rPr>
        <w:t>A person (A) commits an offence if—</w:t>
      </w:r>
    </w:p>
    <w:p w14:paraId="062B6A68" w14:textId="50AEF4BC" w:rsidR="002A0709" w:rsidRPr="007E0C5B" w:rsidRDefault="002A0709" w:rsidP="007E62CC">
      <w:pPr>
        <w:pStyle w:val="ListParagraph"/>
        <w:numPr>
          <w:ilvl w:val="1"/>
          <w:numId w:val="8"/>
        </w:numPr>
        <w:ind w:left="1800"/>
        <w:rPr>
          <w:rFonts w:ascii="Arial" w:hAnsi="Arial" w:cs="Arial"/>
          <w:iCs/>
          <w:sz w:val="22"/>
          <w:szCs w:val="22"/>
        </w:rPr>
      </w:pPr>
      <w:r w:rsidRPr="007E0C5B">
        <w:rPr>
          <w:rFonts w:ascii="Arial" w:hAnsi="Arial" w:cs="Arial"/>
          <w:iCs/>
          <w:sz w:val="22"/>
          <w:szCs w:val="22"/>
        </w:rPr>
        <w:t>the person owns, operates, manages, or otherwise facilitates an online platform that enables the purchase, distribution, or access to personalised sexual content, and</w:t>
      </w:r>
    </w:p>
    <w:p w14:paraId="4A9DD6A5" w14:textId="5AA051CA" w:rsidR="002A0709" w:rsidRPr="007E0C5B" w:rsidRDefault="002A0709" w:rsidP="007E62CC">
      <w:pPr>
        <w:pStyle w:val="ListParagraph"/>
        <w:numPr>
          <w:ilvl w:val="1"/>
          <w:numId w:val="8"/>
        </w:numPr>
        <w:ind w:left="1800"/>
        <w:rPr>
          <w:rFonts w:ascii="Arial" w:hAnsi="Arial" w:cs="Arial"/>
          <w:iCs/>
          <w:sz w:val="22"/>
          <w:szCs w:val="22"/>
        </w:rPr>
      </w:pPr>
      <w:r w:rsidRPr="007E0C5B">
        <w:rPr>
          <w:rFonts w:ascii="Arial" w:hAnsi="Arial" w:cs="Arial"/>
          <w:iCs/>
          <w:sz w:val="22"/>
          <w:szCs w:val="22"/>
        </w:rPr>
        <w:t>the person does so for or in the expectation of gain for themselves or a third party.</w:t>
      </w:r>
    </w:p>
    <w:p w14:paraId="244060FE" w14:textId="5B5F1FC8" w:rsidR="002A0709" w:rsidRPr="007E0C5B" w:rsidRDefault="002A0709" w:rsidP="007E62CC">
      <w:pPr>
        <w:pStyle w:val="ListParagraph"/>
        <w:numPr>
          <w:ilvl w:val="0"/>
          <w:numId w:val="8"/>
        </w:numPr>
        <w:ind w:left="1080"/>
        <w:rPr>
          <w:rFonts w:ascii="Arial" w:hAnsi="Arial" w:cs="Arial"/>
          <w:iCs/>
          <w:sz w:val="22"/>
          <w:szCs w:val="22"/>
        </w:rPr>
      </w:pPr>
      <w:r w:rsidRPr="007E0C5B">
        <w:rPr>
          <w:rFonts w:ascii="Arial" w:hAnsi="Arial" w:cs="Arial"/>
          <w:iCs/>
          <w:sz w:val="22"/>
          <w:szCs w:val="22"/>
        </w:rPr>
        <w:t>For the purposes of this section—</w:t>
      </w:r>
    </w:p>
    <w:p w14:paraId="54D5BD13" w14:textId="6009B53E" w:rsidR="002A0709" w:rsidRPr="007E0C5B" w:rsidRDefault="002A0709" w:rsidP="007E62CC">
      <w:pPr>
        <w:pStyle w:val="ListParagraph"/>
        <w:numPr>
          <w:ilvl w:val="1"/>
          <w:numId w:val="8"/>
        </w:numPr>
        <w:ind w:left="1800"/>
        <w:rPr>
          <w:rFonts w:ascii="Arial" w:hAnsi="Arial" w:cs="Arial"/>
          <w:iCs/>
          <w:sz w:val="22"/>
          <w:szCs w:val="22"/>
        </w:rPr>
      </w:pPr>
      <w:r w:rsidRPr="007E0C5B">
        <w:rPr>
          <w:rFonts w:ascii="Arial" w:hAnsi="Arial" w:cs="Arial"/>
          <w:iCs/>
          <w:sz w:val="22"/>
          <w:szCs w:val="22"/>
        </w:rPr>
        <w:t>“sexual content” means any audio-visual or visual content which it is reasonable to assume was produced solely or principally for the purpose of sexual arousal;</w:t>
      </w:r>
    </w:p>
    <w:p w14:paraId="26C362B6" w14:textId="5442F82E" w:rsidR="002A0709" w:rsidRPr="007E0C5B" w:rsidRDefault="002A0709" w:rsidP="007E62CC">
      <w:pPr>
        <w:pStyle w:val="ListParagraph"/>
        <w:numPr>
          <w:ilvl w:val="1"/>
          <w:numId w:val="8"/>
        </w:numPr>
        <w:ind w:left="1800"/>
        <w:rPr>
          <w:rFonts w:ascii="Arial" w:hAnsi="Arial" w:cs="Arial"/>
          <w:iCs/>
          <w:sz w:val="22"/>
          <w:szCs w:val="22"/>
        </w:rPr>
      </w:pPr>
      <w:r w:rsidRPr="007E0C5B">
        <w:rPr>
          <w:rFonts w:ascii="Arial" w:hAnsi="Arial" w:cs="Arial"/>
          <w:iCs/>
          <w:sz w:val="22"/>
          <w:szCs w:val="22"/>
        </w:rPr>
        <w:t>“personalised” means the content has been created, adapted or directed by person (B) at the request of or in response to a request from one person (C) who may act on their own behalf or on behalf of others;</w:t>
      </w:r>
    </w:p>
    <w:p w14:paraId="30AEADAB" w14:textId="1E66F1D3" w:rsidR="002A0709" w:rsidRPr="007E0C5B" w:rsidRDefault="002A0709" w:rsidP="007E62CC">
      <w:pPr>
        <w:pStyle w:val="ListParagraph"/>
        <w:numPr>
          <w:ilvl w:val="1"/>
          <w:numId w:val="8"/>
        </w:numPr>
        <w:ind w:left="1800"/>
        <w:rPr>
          <w:rFonts w:ascii="Arial" w:hAnsi="Arial" w:cs="Arial"/>
          <w:iCs/>
          <w:sz w:val="22"/>
          <w:szCs w:val="22"/>
        </w:rPr>
      </w:pPr>
      <w:r w:rsidRPr="007E0C5B">
        <w:rPr>
          <w:rFonts w:ascii="Arial" w:hAnsi="Arial" w:cs="Arial"/>
          <w:iCs/>
          <w:sz w:val="22"/>
          <w:szCs w:val="22"/>
        </w:rPr>
        <w:t>content can—</w:t>
      </w:r>
    </w:p>
    <w:p w14:paraId="384952E3" w14:textId="6CD2E247" w:rsidR="002A0709" w:rsidRPr="007E0C5B" w:rsidRDefault="002A0709" w:rsidP="007E62CC">
      <w:pPr>
        <w:pStyle w:val="ListParagraph"/>
        <w:numPr>
          <w:ilvl w:val="2"/>
          <w:numId w:val="8"/>
        </w:numPr>
        <w:ind w:left="2520"/>
        <w:rPr>
          <w:rFonts w:ascii="Arial" w:hAnsi="Arial" w:cs="Arial"/>
          <w:iCs/>
          <w:sz w:val="22"/>
          <w:szCs w:val="22"/>
        </w:rPr>
      </w:pPr>
      <w:r w:rsidRPr="007E0C5B">
        <w:rPr>
          <w:rFonts w:ascii="Arial" w:hAnsi="Arial" w:cs="Arial"/>
          <w:iCs/>
          <w:sz w:val="22"/>
          <w:szCs w:val="22"/>
        </w:rPr>
        <w:t>include live streams, recordings, images or text;</w:t>
      </w:r>
    </w:p>
    <w:p w14:paraId="6FFD992A" w14:textId="41C39739" w:rsidR="002A0709" w:rsidRPr="007E0C5B" w:rsidRDefault="002A0709" w:rsidP="007E62CC">
      <w:pPr>
        <w:pStyle w:val="ListParagraph"/>
        <w:numPr>
          <w:ilvl w:val="2"/>
          <w:numId w:val="8"/>
        </w:numPr>
        <w:ind w:left="2520"/>
        <w:rPr>
          <w:rFonts w:ascii="Arial" w:hAnsi="Arial" w:cs="Arial"/>
          <w:iCs/>
          <w:sz w:val="22"/>
          <w:szCs w:val="22"/>
        </w:rPr>
      </w:pPr>
      <w:r w:rsidRPr="007E0C5B">
        <w:rPr>
          <w:rFonts w:ascii="Arial" w:hAnsi="Arial" w:cs="Arial"/>
          <w:iCs/>
          <w:sz w:val="22"/>
          <w:szCs w:val="22"/>
        </w:rPr>
        <w:t>be generated by a human performer or by automated means provided it is offered to C;</w:t>
      </w:r>
    </w:p>
    <w:p w14:paraId="6EE9E421" w14:textId="0417E7E4" w:rsidR="002A0709" w:rsidRPr="007E0C5B" w:rsidRDefault="002A0709" w:rsidP="007E62CC">
      <w:pPr>
        <w:pStyle w:val="ListParagraph"/>
        <w:numPr>
          <w:ilvl w:val="2"/>
          <w:numId w:val="8"/>
        </w:numPr>
        <w:ind w:left="2520"/>
        <w:rPr>
          <w:rFonts w:ascii="Arial" w:hAnsi="Arial" w:cs="Arial"/>
          <w:iCs/>
          <w:sz w:val="22"/>
          <w:szCs w:val="22"/>
        </w:rPr>
      </w:pPr>
      <w:r w:rsidRPr="007E0C5B">
        <w:rPr>
          <w:rFonts w:ascii="Arial" w:hAnsi="Arial" w:cs="Arial"/>
          <w:iCs/>
          <w:sz w:val="22"/>
          <w:szCs w:val="22"/>
        </w:rPr>
        <w:t>be provided for more than one recipient provided C has requested it on behalf of others.</w:t>
      </w:r>
    </w:p>
    <w:p w14:paraId="1DE1BA34" w14:textId="402E9C2E" w:rsidR="002A0709" w:rsidRPr="007E0C5B" w:rsidRDefault="002A0709" w:rsidP="007E62CC">
      <w:pPr>
        <w:pStyle w:val="ListParagraph"/>
        <w:numPr>
          <w:ilvl w:val="0"/>
          <w:numId w:val="8"/>
        </w:numPr>
        <w:ind w:left="1080"/>
        <w:rPr>
          <w:rFonts w:ascii="Arial" w:hAnsi="Arial" w:cs="Arial"/>
          <w:iCs/>
          <w:sz w:val="22"/>
          <w:szCs w:val="22"/>
        </w:rPr>
      </w:pPr>
      <w:r w:rsidRPr="007E0C5B">
        <w:rPr>
          <w:rFonts w:ascii="Arial" w:hAnsi="Arial" w:cs="Arial"/>
          <w:iCs/>
          <w:sz w:val="22"/>
          <w:szCs w:val="22"/>
        </w:rPr>
        <w:t>A person guilty of an offence under this section is liable—</w:t>
      </w:r>
    </w:p>
    <w:p w14:paraId="77B12C3D" w14:textId="4EAAEB1F" w:rsidR="002A0709" w:rsidRPr="007E0C5B" w:rsidRDefault="002A0709" w:rsidP="007E62CC">
      <w:pPr>
        <w:pStyle w:val="ListParagraph"/>
        <w:numPr>
          <w:ilvl w:val="1"/>
          <w:numId w:val="8"/>
        </w:numPr>
        <w:ind w:left="1800"/>
        <w:rPr>
          <w:rFonts w:ascii="Arial" w:hAnsi="Arial" w:cs="Arial"/>
          <w:iCs/>
          <w:sz w:val="22"/>
          <w:szCs w:val="22"/>
        </w:rPr>
      </w:pPr>
      <w:r w:rsidRPr="007E0C5B">
        <w:rPr>
          <w:rFonts w:ascii="Arial" w:hAnsi="Arial" w:cs="Arial"/>
          <w:iCs/>
          <w:sz w:val="22"/>
          <w:szCs w:val="22"/>
        </w:rPr>
        <w:t>on summary conviction, to imprisonment for a term not exceeding six months or a fine not exceeding the statutory minimum or both;</w:t>
      </w:r>
    </w:p>
    <w:p w14:paraId="62FB07B6" w14:textId="1F8FEA97" w:rsidR="002A0709" w:rsidRPr="007E0C5B" w:rsidRDefault="002A0709" w:rsidP="007E62CC">
      <w:pPr>
        <w:pStyle w:val="ListParagraph"/>
        <w:numPr>
          <w:ilvl w:val="1"/>
          <w:numId w:val="8"/>
        </w:numPr>
        <w:ind w:left="1800"/>
        <w:rPr>
          <w:rFonts w:ascii="Arial" w:hAnsi="Arial" w:cs="Arial"/>
          <w:iCs/>
          <w:sz w:val="22"/>
          <w:szCs w:val="22"/>
        </w:rPr>
      </w:pPr>
      <w:r w:rsidRPr="007E0C5B">
        <w:rPr>
          <w:rFonts w:ascii="Arial" w:hAnsi="Arial" w:cs="Arial"/>
          <w:iCs/>
          <w:sz w:val="22"/>
          <w:szCs w:val="22"/>
        </w:rPr>
        <w:t>on conviction on indictment, to imprisonment of a term not exceeding seven years.</w:t>
      </w:r>
    </w:p>
    <w:p w14:paraId="5363AC27" w14:textId="115FE834" w:rsidR="002A0709" w:rsidRPr="007E0C5B" w:rsidRDefault="002A0709" w:rsidP="007E62CC">
      <w:pPr>
        <w:pStyle w:val="ListParagraph"/>
        <w:numPr>
          <w:ilvl w:val="0"/>
          <w:numId w:val="8"/>
        </w:numPr>
        <w:ind w:left="1080"/>
        <w:rPr>
          <w:rFonts w:ascii="Arial" w:hAnsi="Arial" w:cs="Arial"/>
          <w:iCs/>
          <w:sz w:val="22"/>
          <w:szCs w:val="22"/>
        </w:rPr>
      </w:pPr>
      <w:r w:rsidRPr="007E0C5B">
        <w:rPr>
          <w:rFonts w:ascii="Arial" w:hAnsi="Arial" w:cs="Arial"/>
          <w:iCs/>
          <w:sz w:val="22"/>
          <w:szCs w:val="22"/>
        </w:rPr>
        <w:t>Within six months of the day on which the Crime and Policing Act 2025 is passed, the Secretary of State must make regulations appointing one or more public bodies (the appointed body) to monitor and enforce compliance by online platforms with this section.</w:t>
      </w:r>
    </w:p>
    <w:p w14:paraId="31D0489C" w14:textId="69839C7C" w:rsidR="002A0709" w:rsidRDefault="002A0709" w:rsidP="007E62CC">
      <w:pPr>
        <w:pStyle w:val="ListParagraph"/>
        <w:numPr>
          <w:ilvl w:val="0"/>
          <w:numId w:val="8"/>
        </w:numPr>
        <w:ind w:left="1080"/>
        <w:rPr>
          <w:rFonts w:ascii="Arial" w:hAnsi="Arial" w:cs="Arial"/>
          <w:iCs/>
          <w:sz w:val="22"/>
          <w:szCs w:val="22"/>
        </w:rPr>
      </w:pPr>
      <w:r w:rsidRPr="007E0C5B">
        <w:rPr>
          <w:rFonts w:ascii="Arial" w:hAnsi="Arial" w:cs="Arial"/>
          <w:iCs/>
          <w:sz w:val="22"/>
          <w:szCs w:val="22"/>
        </w:rPr>
        <w:t>Regulations made under subsection (4) may provide the appointed body with the powers, contained in sections 144 and 146 of the Online Safety Act 2023, to apply to the court for a Service Restriction Order or Access Restriction Order (or both).”</w:t>
      </w:r>
    </w:p>
    <w:p w14:paraId="2F4F06D5" w14:textId="77777777" w:rsidR="007E62CC" w:rsidRDefault="007E62CC" w:rsidP="007E62CC">
      <w:pPr>
        <w:pStyle w:val="ListParagraph"/>
        <w:rPr>
          <w:rFonts w:ascii="Arial" w:hAnsi="Arial" w:cs="Arial"/>
          <w:iCs/>
          <w:sz w:val="22"/>
          <w:szCs w:val="22"/>
        </w:rPr>
      </w:pPr>
    </w:p>
    <w:p w14:paraId="1E7E467D" w14:textId="7B78802F" w:rsidR="002A0709" w:rsidRPr="007E62CC" w:rsidRDefault="002A0709" w:rsidP="007E62CC">
      <w:pPr>
        <w:pStyle w:val="ListParagraph"/>
        <w:numPr>
          <w:ilvl w:val="0"/>
          <w:numId w:val="7"/>
        </w:numPr>
        <w:rPr>
          <w:rFonts w:ascii="Arial" w:hAnsi="Arial" w:cs="Arial"/>
          <w:iCs/>
          <w:sz w:val="22"/>
          <w:szCs w:val="22"/>
        </w:rPr>
      </w:pPr>
      <w:r w:rsidRPr="007E62CC">
        <w:rPr>
          <w:rFonts w:ascii="Arial" w:hAnsi="Arial" w:cs="Arial"/>
          <w:iCs/>
          <w:sz w:val="22"/>
          <w:szCs w:val="22"/>
        </w:rPr>
        <w:t>In section 54 (sections 51A to 53A: interpretation), leave out “and 53A” and insert “53A and 53AA”.”</w:t>
      </w:r>
    </w:p>
    <w:p w14:paraId="6D62FDA1" w14:textId="77777777" w:rsidR="002A0709" w:rsidRPr="002A0709" w:rsidRDefault="002A0709" w:rsidP="002A0709">
      <w:pPr>
        <w:rPr>
          <w:rFonts w:ascii="Arial" w:hAnsi="Arial" w:cs="Arial"/>
          <w:iCs/>
          <w:sz w:val="22"/>
          <w:szCs w:val="22"/>
          <w:u w:val="single"/>
        </w:rPr>
      </w:pPr>
      <w:r w:rsidRPr="002A0709">
        <w:rPr>
          <w:rFonts w:ascii="Arial" w:hAnsi="Arial" w:cs="Arial"/>
          <w:iCs/>
          <w:sz w:val="22"/>
          <w:szCs w:val="22"/>
          <w:u w:val="single"/>
        </w:rPr>
        <w:t>Member's explanatory statement</w:t>
      </w:r>
    </w:p>
    <w:p w14:paraId="09A8E9A0" w14:textId="77777777" w:rsidR="002A0709" w:rsidRPr="002A0709" w:rsidRDefault="002A0709" w:rsidP="002A0709">
      <w:pPr>
        <w:rPr>
          <w:rFonts w:ascii="Arial" w:hAnsi="Arial" w:cs="Arial"/>
          <w:iCs/>
          <w:sz w:val="22"/>
          <w:szCs w:val="22"/>
        </w:rPr>
      </w:pPr>
      <w:r w:rsidRPr="002A0709">
        <w:rPr>
          <w:rFonts w:ascii="Arial" w:hAnsi="Arial" w:cs="Arial"/>
          <w:iCs/>
          <w:sz w:val="22"/>
          <w:szCs w:val="22"/>
        </w:rPr>
        <w:t xml:space="preserve">This amendment makes it an offence for a person to own, operate, manage or otherwise facilitate an online platform that enables the purchase, distribution, or access to personalised </w:t>
      </w:r>
      <w:r w:rsidRPr="002A0709">
        <w:rPr>
          <w:rFonts w:ascii="Arial" w:hAnsi="Arial" w:cs="Arial"/>
          <w:iCs/>
          <w:sz w:val="22"/>
          <w:szCs w:val="22"/>
        </w:rPr>
        <w:lastRenderedPageBreak/>
        <w:t>sexual content with the expectation of gain for themselves or a third party. It is similar to a provision in Swedish law.</w:t>
      </w:r>
    </w:p>
    <w:p w14:paraId="457A3F77" w14:textId="77777777" w:rsidR="002A0709" w:rsidRPr="00C83BAA" w:rsidRDefault="002A0709" w:rsidP="00C83BAA">
      <w:pPr>
        <w:rPr>
          <w:rFonts w:ascii="Arial" w:hAnsi="Arial" w:cs="Arial"/>
          <w:iCs/>
          <w:sz w:val="22"/>
          <w:szCs w:val="22"/>
        </w:rPr>
      </w:pPr>
    </w:p>
    <w:p w14:paraId="61FE9255" w14:textId="77777777" w:rsidR="00532CD5" w:rsidRPr="00C83BAA" w:rsidRDefault="00532CD5" w:rsidP="00D757C2">
      <w:pPr>
        <w:rPr>
          <w:rFonts w:ascii="Arial" w:hAnsi="Arial" w:cs="Arial"/>
          <w:sz w:val="22"/>
          <w:szCs w:val="22"/>
        </w:rPr>
      </w:pPr>
    </w:p>
    <w:p w14:paraId="38E12E61" w14:textId="77777777" w:rsidR="0090407F" w:rsidRPr="00DB7FA4" w:rsidRDefault="0090407F" w:rsidP="00D757C2">
      <w:pPr>
        <w:rPr>
          <w:rFonts w:ascii="Arial" w:hAnsi="Arial" w:cs="Arial"/>
          <w:i/>
          <w:iCs/>
          <w:sz w:val="22"/>
          <w:szCs w:val="22"/>
        </w:rPr>
      </w:pPr>
    </w:p>
    <w:sectPr w:rsidR="0090407F" w:rsidRPr="00DB7FA4" w:rsidSect="00EA5903">
      <w:footerReference w:type="default" r:id="rId8"/>
      <w:pgSz w:w="11906" w:h="16838"/>
      <w:pgMar w:top="993" w:right="1440" w:bottom="426" w:left="1440" w:header="708" w:footer="2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4B12A" w14:textId="77777777" w:rsidR="007354C9" w:rsidRDefault="007354C9" w:rsidP="009028D6">
      <w:pPr>
        <w:spacing w:after="0" w:line="240" w:lineRule="auto"/>
      </w:pPr>
      <w:r>
        <w:separator/>
      </w:r>
    </w:p>
  </w:endnote>
  <w:endnote w:type="continuationSeparator" w:id="0">
    <w:p w14:paraId="5E052C78" w14:textId="77777777" w:rsidR="007354C9" w:rsidRDefault="007354C9" w:rsidP="009028D6">
      <w:pPr>
        <w:spacing w:after="0" w:line="240" w:lineRule="auto"/>
      </w:pPr>
      <w:r>
        <w:continuationSeparator/>
      </w:r>
    </w:p>
  </w:endnote>
  <w:endnote w:type="continuationNotice" w:id="1">
    <w:p w14:paraId="04881250" w14:textId="77777777" w:rsidR="007354C9" w:rsidRDefault="007354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98140"/>
      <w:docPartObj>
        <w:docPartGallery w:val="Page Numbers (Bottom of Page)"/>
        <w:docPartUnique/>
      </w:docPartObj>
    </w:sdtPr>
    <w:sdtEndPr>
      <w:rPr>
        <w:noProof/>
      </w:rPr>
    </w:sdtEndPr>
    <w:sdtContent>
      <w:p w14:paraId="497C4D99" w14:textId="52DCC41D" w:rsidR="004F5D5A" w:rsidRDefault="004F5D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4116BD" w14:textId="77777777" w:rsidR="004F5D5A" w:rsidRDefault="004F5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49B91" w14:textId="77777777" w:rsidR="007354C9" w:rsidRDefault="007354C9" w:rsidP="009028D6">
      <w:pPr>
        <w:spacing w:after="0" w:line="240" w:lineRule="auto"/>
      </w:pPr>
      <w:r>
        <w:separator/>
      </w:r>
    </w:p>
  </w:footnote>
  <w:footnote w:type="continuationSeparator" w:id="0">
    <w:p w14:paraId="0797CF64" w14:textId="77777777" w:rsidR="007354C9" w:rsidRDefault="007354C9" w:rsidP="009028D6">
      <w:pPr>
        <w:spacing w:after="0" w:line="240" w:lineRule="auto"/>
      </w:pPr>
      <w:r>
        <w:continuationSeparator/>
      </w:r>
    </w:p>
  </w:footnote>
  <w:footnote w:type="continuationNotice" w:id="1">
    <w:p w14:paraId="0D69514B" w14:textId="77777777" w:rsidR="007354C9" w:rsidRDefault="007354C9">
      <w:pPr>
        <w:spacing w:after="0" w:line="240" w:lineRule="auto"/>
      </w:pPr>
    </w:p>
  </w:footnote>
  <w:footnote w:id="2">
    <w:p w14:paraId="2CC452F8" w14:textId="77777777" w:rsidR="00E80982" w:rsidRDefault="00E80982" w:rsidP="00E80982">
      <w:pPr>
        <w:pStyle w:val="FootnoteText"/>
      </w:pPr>
      <w:r>
        <w:rPr>
          <w:rStyle w:val="FootnoteReference"/>
        </w:rPr>
        <w:footnoteRef/>
      </w:r>
      <w:r>
        <w:t xml:space="preserve"> </w:t>
      </w:r>
      <w:r w:rsidRPr="009028D6">
        <w:t>https://www.theguardian.com/business/article/2024/sep/04/city-regulator-fca-warns-banks-over-denying-sex-workers-business-accounts</w:t>
      </w:r>
    </w:p>
  </w:footnote>
  <w:footnote w:id="3">
    <w:p w14:paraId="02AFCF36" w14:textId="77777777" w:rsidR="00E80982" w:rsidRPr="00654589" w:rsidRDefault="00E80982" w:rsidP="00E80982">
      <w:pPr>
        <w:pStyle w:val="FootnoteText"/>
        <w:rPr>
          <w:lang w:val="fr-FR"/>
        </w:rPr>
      </w:pPr>
      <w:r>
        <w:rPr>
          <w:rStyle w:val="FootnoteReference"/>
        </w:rPr>
        <w:footnoteRef/>
      </w:r>
      <w:hyperlink r:id="rId1" w:history="1">
        <w:r w:rsidRPr="00654589">
          <w:rPr>
            <w:rStyle w:val="Hyperlink"/>
            <w:lang w:val="fr-FR"/>
          </w:rPr>
          <w:t>https://committees.parliament.uk/oralevidence/13454/pdf/</w:t>
        </w:r>
      </w:hyperlink>
      <w:r w:rsidRPr="00654589">
        <w:rPr>
          <w:lang w:val="fr-FR"/>
        </w:rPr>
        <w:t xml:space="preserve"> Q437</w:t>
      </w:r>
    </w:p>
    <w:p w14:paraId="2DACF94D" w14:textId="77777777" w:rsidR="00E80982" w:rsidRDefault="00E80982" w:rsidP="00E80982">
      <w:pPr>
        <w:pStyle w:val="FootnoteText"/>
      </w:pPr>
      <w:r w:rsidRPr="00654589">
        <w:rPr>
          <w:i/>
          <w:iCs/>
        </w:rPr>
        <w:t>Chair</w:t>
      </w:r>
      <w:r>
        <w:t>: Would you support these ASWs being closed down, as has happened in the United States, France and other countries?</w:t>
      </w:r>
    </w:p>
    <w:p w14:paraId="5FE4B8AB" w14:textId="3ADFF293" w:rsidR="00E80982" w:rsidRDefault="00E80982" w:rsidP="00E80982">
      <w:pPr>
        <w:pStyle w:val="FootnoteText"/>
      </w:pPr>
      <w:r w:rsidRPr="00654589">
        <w:rPr>
          <w:i/>
          <w:iCs/>
        </w:rPr>
        <w:t>Jim Pearce (National Police Chiefs’ Council)</w:t>
      </w:r>
      <w:r>
        <w:t>: In answer to your direct question, particularly the study in France has tended to indicate that it has driven the behaviours that you are describing underground. It becomes much harder, therefore, for law enforcement agencies to obtain the intelligence.</w:t>
      </w:r>
    </w:p>
  </w:footnote>
  <w:footnote w:id="4">
    <w:p w14:paraId="694659B0" w14:textId="77777777" w:rsidR="009B6811" w:rsidRDefault="009B6811" w:rsidP="009B6811">
      <w:pPr>
        <w:pStyle w:val="FootnoteText"/>
      </w:pPr>
      <w:r>
        <w:rPr>
          <w:rStyle w:val="FootnoteReference"/>
        </w:rPr>
        <w:footnoteRef/>
      </w:r>
      <w:r>
        <w:t xml:space="preserve"> </w:t>
      </w:r>
      <w:r w:rsidRPr="00D27E85">
        <w:t>https://www.legislation.gov.uk/ukpga/2003/42/section/53A</w:t>
      </w:r>
    </w:p>
  </w:footnote>
  <w:footnote w:id="5">
    <w:p w14:paraId="6ECE491E" w14:textId="6F800EC8" w:rsidR="00366CFC" w:rsidRDefault="00366CFC" w:rsidP="00366CFC">
      <w:pPr>
        <w:pStyle w:val="FootnoteText"/>
      </w:pPr>
      <w:r>
        <w:rPr>
          <w:rStyle w:val="FootnoteReference"/>
        </w:rPr>
        <w:footnoteRef/>
      </w:r>
      <w:r>
        <w:t xml:space="preserve"> </w:t>
      </w:r>
      <w:hyperlink r:id="rId2" w:history="1">
        <w:r w:rsidRPr="00FB27A3">
          <w:rPr>
            <w:rStyle w:val="Hyperlink"/>
          </w:rPr>
          <w:t>https://www.justice-ni.gov.uk/sites/default/files/publications/justice/assessment-of-impact-criminalisation-of-purchasing-sexual-services.pdf</w:t>
        </w:r>
      </w:hyperlink>
      <w:r>
        <w:t xml:space="preserve"> </w:t>
      </w:r>
    </w:p>
  </w:footnote>
  <w:footnote w:id="6">
    <w:p w14:paraId="54F2D712" w14:textId="5AB94434" w:rsidR="001972E7" w:rsidRDefault="001972E7">
      <w:pPr>
        <w:pStyle w:val="FootnoteText"/>
      </w:pPr>
      <w:r>
        <w:rPr>
          <w:rStyle w:val="FootnoteReference"/>
        </w:rPr>
        <w:footnoteRef/>
      </w:r>
      <w:r>
        <w:t xml:space="preserve"> </w:t>
      </w:r>
      <w:hyperlink r:id="rId3" w:history="1">
        <w:r w:rsidRPr="00AE4DAA">
          <w:rPr>
            <w:rStyle w:val="Hyperlink"/>
          </w:rPr>
          <w:t>https://www.gov.ie/en/department-of-justice-home-affairs-and-migration/press-releases/review-of-legislation-that-criminalised-the-purchase-of-sex-completed/</w:t>
        </w:r>
      </w:hyperlink>
      <w:r>
        <w:t xml:space="preserve"> </w:t>
      </w:r>
    </w:p>
  </w:footnote>
  <w:footnote w:id="7">
    <w:p w14:paraId="78C704D1" w14:textId="4C5663D1" w:rsidR="008A2179" w:rsidRDefault="008A2179" w:rsidP="008A2179">
      <w:pPr>
        <w:pStyle w:val="FootnoteText"/>
      </w:pPr>
      <w:r>
        <w:rPr>
          <w:rStyle w:val="FootnoteReference"/>
        </w:rPr>
        <w:footnoteRef/>
      </w:r>
      <w:r>
        <w:t xml:space="preserve"> </w:t>
      </w:r>
      <w:hyperlink r:id="rId4" w:history="1">
        <w:r w:rsidRPr="004505DA">
          <w:rPr>
            <w:rStyle w:val="Hyperlink"/>
          </w:rPr>
          <w:t>https://yougov.co.uk/topics/politics/trackers/do-brits-believe-that-paying-for-a-prostitute-should-be-seen-as-a-crime</w:t>
        </w:r>
      </w:hyperlink>
      <w:r>
        <w:t xml:space="preserve"> Most recent poll </w:t>
      </w:r>
      <w:r w:rsidR="00861E37">
        <w:t>July</w:t>
      </w:r>
      <w:r>
        <w:t xml:space="preserve"> </w:t>
      </w:r>
      <w:r w:rsidR="00861E37">
        <w:t>30</w:t>
      </w:r>
      <w:r>
        <w:t>, 2025: 5</w:t>
      </w:r>
      <w:r w:rsidR="00861E37">
        <w:t>4</w:t>
      </w:r>
      <w:r>
        <w:t>% should not be a crime / 2</w:t>
      </w:r>
      <w:r w:rsidR="00861E37">
        <w:t>7</w:t>
      </w:r>
      <w:r>
        <w:t>% should be a crime</w:t>
      </w:r>
    </w:p>
  </w:footnote>
  <w:footnote w:id="8">
    <w:p w14:paraId="01C726E7" w14:textId="77777777" w:rsidR="00652A08" w:rsidRDefault="00652A08" w:rsidP="00652A08">
      <w:pPr>
        <w:pStyle w:val="FootnoteText"/>
      </w:pPr>
      <w:r>
        <w:rPr>
          <w:rStyle w:val="FootnoteReference"/>
        </w:rPr>
        <w:footnoteRef/>
      </w:r>
      <w:r>
        <w:t xml:space="preserve"> </w:t>
      </w:r>
      <w:r w:rsidRPr="00676A4C">
        <w:t>https://find-and-update.company-information.service.gov.uk/company/10354575/filing-history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04C9"/>
    <w:multiLevelType w:val="hybridMultilevel"/>
    <w:tmpl w:val="734238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C4750"/>
    <w:multiLevelType w:val="hybridMultilevel"/>
    <w:tmpl w:val="7EDA02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F51D0F"/>
    <w:multiLevelType w:val="hybridMultilevel"/>
    <w:tmpl w:val="1A98BD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3CA0277"/>
    <w:multiLevelType w:val="hybridMultilevel"/>
    <w:tmpl w:val="C6624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A57449"/>
    <w:multiLevelType w:val="hybridMultilevel"/>
    <w:tmpl w:val="D60C47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9042C4"/>
    <w:multiLevelType w:val="hybridMultilevel"/>
    <w:tmpl w:val="1FB6ED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F81620"/>
    <w:multiLevelType w:val="hybridMultilevel"/>
    <w:tmpl w:val="7E2AA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5732549">
    <w:abstractNumId w:val="6"/>
  </w:num>
  <w:num w:numId="2" w16cid:durableId="917062004">
    <w:abstractNumId w:val="3"/>
  </w:num>
  <w:num w:numId="3" w16cid:durableId="557058406">
    <w:abstractNumId w:val="1"/>
  </w:num>
  <w:num w:numId="4" w16cid:durableId="2858939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7115268">
    <w:abstractNumId w:val="0"/>
  </w:num>
  <w:num w:numId="6" w16cid:durableId="821505702">
    <w:abstractNumId w:val="5"/>
  </w:num>
  <w:num w:numId="7" w16cid:durableId="820318486">
    <w:abstractNumId w:val="2"/>
  </w:num>
  <w:num w:numId="8" w16cid:durableId="5959439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4CE"/>
    <w:rsid w:val="00017752"/>
    <w:rsid w:val="0002094A"/>
    <w:rsid w:val="00023912"/>
    <w:rsid w:val="00031032"/>
    <w:rsid w:val="0005104A"/>
    <w:rsid w:val="000639D1"/>
    <w:rsid w:val="00064184"/>
    <w:rsid w:val="000674F2"/>
    <w:rsid w:val="00071046"/>
    <w:rsid w:val="00073034"/>
    <w:rsid w:val="00086742"/>
    <w:rsid w:val="00093C25"/>
    <w:rsid w:val="000A4F0E"/>
    <w:rsid w:val="000B2EEB"/>
    <w:rsid w:val="000B64CE"/>
    <w:rsid w:val="000C561F"/>
    <w:rsid w:val="000E198B"/>
    <w:rsid w:val="000E4E88"/>
    <w:rsid w:val="000F5FA7"/>
    <w:rsid w:val="00102E0F"/>
    <w:rsid w:val="00112940"/>
    <w:rsid w:val="00123959"/>
    <w:rsid w:val="00125268"/>
    <w:rsid w:val="00133C7D"/>
    <w:rsid w:val="001349D2"/>
    <w:rsid w:val="001419E8"/>
    <w:rsid w:val="001470E6"/>
    <w:rsid w:val="00150D7E"/>
    <w:rsid w:val="001561CA"/>
    <w:rsid w:val="00156D41"/>
    <w:rsid w:val="00161326"/>
    <w:rsid w:val="0016562F"/>
    <w:rsid w:val="0018180F"/>
    <w:rsid w:val="001972E7"/>
    <w:rsid w:val="001A1179"/>
    <w:rsid w:val="001B546E"/>
    <w:rsid w:val="001B6F68"/>
    <w:rsid w:val="001C2330"/>
    <w:rsid w:val="001C6904"/>
    <w:rsid w:val="001D1498"/>
    <w:rsid w:val="001D27A4"/>
    <w:rsid w:val="001D578C"/>
    <w:rsid w:val="0024285F"/>
    <w:rsid w:val="002500B1"/>
    <w:rsid w:val="00275DE0"/>
    <w:rsid w:val="00286178"/>
    <w:rsid w:val="00286809"/>
    <w:rsid w:val="00297857"/>
    <w:rsid w:val="002A0709"/>
    <w:rsid w:val="002A592F"/>
    <w:rsid w:val="002C5CCA"/>
    <w:rsid w:val="002C6F67"/>
    <w:rsid w:val="002F33F5"/>
    <w:rsid w:val="002F784C"/>
    <w:rsid w:val="00315626"/>
    <w:rsid w:val="00321B34"/>
    <w:rsid w:val="00327450"/>
    <w:rsid w:val="00337FE8"/>
    <w:rsid w:val="00340187"/>
    <w:rsid w:val="003478D1"/>
    <w:rsid w:val="00351FA0"/>
    <w:rsid w:val="003559D6"/>
    <w:rsid w:val="00366CFC"/>
    <w:rsid w:val="00371693"/>
    <w:rsid w:val="003767E4"/>
    <w:rsid w:val="003A29FC"/>
    <w:rsid w:val="003C73E9"/>
    <w:rsid w:val="003D5EE0"/>
    <w:rsid w:val="003E3882"/>
    <w:rsid w:val="004013F9"/>
    <w:rsid w:val="00402BB5"/>
    <w:rsid w:val="00406422"/>
    <w:rsid w:val="004140BF"/>
    <w:rsid w:val="004179F1"/>
    <w:rsid w:val="00424713"/>
    <w:rsid w:val="00442A84"/>
    <w:rsid w:val="0044365D"/>
    <w:rsid w:val="0044484C"/>
    <w:rsid w:val="00453BA7"/>
    <w:rsid w:val="00455357"/>
    <w:rsid w:val="004553F7"/>
    <w:rsid w:val="00462A33"/>
    <w:rsid w:val="0046715C"/>
    <w:rsid w:val="00472DD6"/>
    <w:rsid w:val="0048682D"/>
    <w:rsid w:val="00495ABF"/>
    <w:rsid w:val="004A210C"/>
    <w:rsid w:val="004B025D"/>
    <w:rsid w:val="004C298D"/>
    <w:rsid w:val="004C2FB0"/>
    <w:rsid w:val="004D567D"/>
    <w:rsid w:val="004E1362"/>
    <w:rsid w:val="004F17BE"/>
    <w:rsid w:val="004F5D5A"/>
    <w:rsid w:val="005029FE"/>
    <w:rsid w:val="00506B7C"/>
    <w:rsid w:val="00511514"/>
    <w:rsid w:val="00525B5A"/>
    <w:rsid w:val="00532CD5"/>
    <w:rsid w:val="00566F55"/>
    <w:rsid w:val="0056747A"/>
    <w:rsid w:val="00580E02"/>
    <w:rsid w:val="00592B27"/>
    <w:rsid w:val="005943DB"/>
    <w:rsid w:val="0059601B"/>
    <w:rsid w:val="005A4DC0"/>
    <w:rsid w:val="005B103E"/>
    <w:rsid w:val="005B1E5A"/>
    <w:rsid w:val="005B59B2"/>
    <w:rsid w:val="005B5BD2"/>
    <w:rsid w:val="005B62F7"/>
    <w:rsid w:val="005B7067"/>
    <w:rsid w:val="005C03B3"/>
    <w:rsid w:val="005C5139"/>
    <w:rsid w:val="005D2F64"/>
    <w:rsid w:val="005D44D0"/>
    <w:rsid w:val="005E14FA"/>
    <w:rsid w:val="005F4C1A"/>
    <w:rsid w:val="00604E4E"/>
    <w:rsid w:val="0061491C"/>
    <w:rsid w:val="00615C74"/>
    <w:rsid w:val="006169AE"/>
    <w:rsid w:val="00624357"/>
    <w:rsid w:val="006318BF"/>
    <w:rsid w:val="00646C5A"/>
    <w:rsid w:val="00652A08"/>
    <w:rsid w:val="00654589"/>
    <w:rsid w:val="006564AD"/>
    <w:rsid w:val="0066038A"/>
    <w:rsid w:val="00663E17"/>
    <w:rsid w:val="00673B15"/>
    <w:rsid w:val="006753C8"/>
    <w:rsid w:val="00676A4C"/>
    <w:rsid w:val="00687142"/>
    <w:rsid w:val="006A08E6"/>
    <w:rsid w:val="006D1DAA"/>
    <w:rsid w:val="006E7444"/>
    <w:rsid w:val="007108EA"/>
    <w:rsid w:val="00711C3B"/>
    <w:rsid w:val="007165CC"/>
    <w:rsid w:val="007274A3"/>
    <w:rsid w:val="00727E2F"/>
    <w:rsid w:val="007354C9"/>
    <w:rsid w:val="007419C9"/>
    <w:rsid w:val="00745C66"/>
    <w:rsid w:val="0076307D"/>
    <w:rsid w:val="007A31EA"/>
    <w:rsid w:val="007A75DD"/>
    <w:rsid w:val="007C5CCB"/>
    <w:rsid w:val="007D05E8"/>
    <w:rsid w:val="007E0C5B"/>
    <w:rsid w:val="007E62CC"/>
    <w:rsid w:val="007F14E7"/>
    <w:rsid w:val="008037DA"/>
    <w:rsid w:val="00804675"/>
    <w:rsid w:val="00810D2A"/>
    <w:rsid w:val="00815361"/>
    <w:rsid w:val="00852837"/>
    <w:rsid w:val="00861E37"/>
    <w:rsid w:val="0086233A"/>
    <w:rsid w:val="00865272"/>
    <w:rsid w:val="00871263"/>
    <w:rsid w:val="008815B0"/>
    <w:rsid w:val="0089783A"/>
    <w:rsid w:val="008A0994"/>
    <w:rsid w:val="008A2179"/>
    <w:rsid w:val="008A592E"/>
    <w:rsid w:val="008C1BA3"/>
    <w:rsid w:val="008D37AC"/>
    <w:rsid w:val="008E30BA"/>
    <w:rsid w:val="008E6903"/>
    <w:rsid w:val="008E6CEB"/>
    <w:rsid w:val="008F2A35"/>
    <w:rsid w:val="009028D6"/>
    <w:rsid w:val="0090407F"/>
    <w:rsid w:val="00913363"/>
    <w:rsid w:val="00915C3A"/>
    <w:rsid w:val="009300F3"/>
    <w:rsid w:val="00943766"/>
    <w:rsid w:val="009613ED"/>
    <w:rsid w:val="00985A89"/>
    <w:rsid w:val="0098758D"/>
    <w:rsid w:val="00993CE7"/>
    <w:rsid w:val="009959BC"/>
    <w:rsid w:val="00995FB7"/>
    <w:rsid w:val="009B6811"/>
    <w:rsid w:val="009E41F8"/>
    <w:rsid w:val="00A059B6"/>
    <w:rsid w:val="00A21B1D"/>
    <w:rsid w:val="00A247F9"/>
    <w:rsid w:val="00A26771"/>
    <w:rsid w:val="00A35659"/>
    <w:rsid w:val="00A41FEB"/>
    <w:rsid w:val="00A47EDD"/>
    <w:rsid w:val="00A67B51"/>
    <w:rsid w:val="00A70D3A"/>
    <w:rsid w:val="00A741A5"/>
    <w:rsid w:val="00A76F04"/>
    <w:rsid w:val="00A83E88"/>
    <w:rsid w:val="00A8675F"/>
    <w:rsid w:val="00A92179"/>
    <w:rsid w:val="00A95814"/>
    <w:rsid w:val="00A9784D"/>
    <w:rsid w:val="00AB323B"/>
    <w:rsid w:val="00AD54EB"/>
    <w:rsid w:val="00AE1C82"/>
    <w:rsid w:val="00AE49DD"/>
    <w:rsid w:val="00AE593B"/>
    <w:rsid w:val="00AF09BB"/>
    <w:rsid w:val="00AF26FD"/>
    <w:rsid w:val="00B11349"/>
    <w:rsid w:val="00B23F70"/>
    <w:rsid w:val="00B33582"/>
    <w:rsid w:val="00B342A6"/>
    <w:rsid w:val="00B43840"/>
    <w:rsid w:val="00B44CE0"/>
    <w:rsid w:val="00B568ED"/>
    <w:rsid w:val="00B61980"/>
    <w:rsid w:val="00B7204E"/>
    <w:rsid w:val="00B83454"/>
    <w:rsid w:val="00B8799E"/>
    <w:rsid w:val="00B94A33"/>
    <w:rsid w:val="00B96B52"/>
    <w:rsid w:val="00BA1848"/>
    <w:rsid w:val="00BA36AE"/>
    <w:rsid w:val="00BA5671"/>
    <w:rsid w:val="00BA657A"/>
    <w:rsid w:val="00BB7D4B"/>
    <w:rsid w:val="00BD12E0"/>
    <w:rsid w:val="00BE1959"/>
    <w:rsid w:val="00BE2BBA"/>
    <w:rsid w:val="00BF2A52"/>
    <w:rsid w:val="00C0185C"/>
    <w:rsid w:val="00C11354"/>
    <w:rsid w:val="00C21A4F"/>
    <w:rsid w:val="00C24FFD"/>
    <w:rsid w:val="00C2538F"/>
    <w:rsid w:val="00C301C6"/>
    <w:rsid w:val="00C3349F"/>
    <w:rsid w:val="00C510F9"/>
    <w:rsid w:val="00C54174"/>
    <w:rsid w:val="00C550EE"/>
    <w:rsid w:val="00C7328E"/>
    <w:rsid w:val="00C73E97"/>
    <w:rsid w:val="00C82FA8"/>
    <w:rsid w:val="00C83BAA"/>
    <w:rsid w:val="00C96428"/>
    <w:rsid w:val="00C96B69"/>
    <w:rsid w:val="00CC5BC0"/>
    <w:rsid w:val="00CD38C9"/>
    <w:rsid w:val="00CD4DF8"/>
    <w:rsid w:val="00CD573B"/>
    <w:rsid w:val="00CD5AE8"/>
    <w:rsid w:val="00CE1705"/>
    <w:rsid w:val="00CE5A02"/>
    <w:rsid w:val="00CF62B9"/>
    <w:rsid w:val="00D07960"/>
    <w:rsid w:val="00D22876"/>
    <w:rsid w:val="00D27E85"/>
    <w:rsid w:val="00D42261"/>
    <w:rsid w:val="00D52B00"/>
    <w:rsid w:val="00D55301"/>
    <w:rsid w:val="00D63C54"/>
    <w:rsid w:val="00D71527"/>
    <w:rsid w:val="00D72759"/>
    <w:rsid w:val="00D757C2"/>
    <w:rsid w:val="00D839C7"/>
    <w:rsid w:val="00D93EB3"/>
    <w:rsid w:val="00D9615D"/>
    <w:rsid w:val="00DA1541"/>
    <w:rsid w:val="00DA6BA8"/>
    <w:rsid w:val="00DB32CD"/>
    <w:rsid w:val="00DB62EC"/>
    <w:rsid w:val="00DB69EC"/>
    <w:rsid w:val="00DB7FA4"/>
    <w:rsid w:val="00DD721E"/>
    <w:rsid w:val="00DE2C38"/>
    <w:rsid w:val="00DF5FDB"/>
    <w:rsid w:val="00E0341B"/>
    <w:rsid w:val="00E05F25"/>
    <w:rsid w:val="00E20811"/>
    <w:rsid w:val="00E257D3"/>
    <w:rsid w:val="00E509B9"/>
    <w:rsid w:val="00E67988"/>
    <w:rsid w:val="00E8094A"/>
    <w:rsid w:val="00E80982"/>
    <w:rsid w:val="00E87EE1"/>
    <w:rsid w:val="00EA00D1"/>
    <w:rsid w:val="00EA3B87"/>
    <w:rsid w:val="00EA5903"/>
    <w:rsid w:val="00EB5C3C"/>
    <w:rsid w:val="00EC499F"/>
    <w:rsid w:val="00EF04B5"/>
    <w:rsid w:val="00EF28D1"/>
    <w:rsid w:val="00EF428A"/>
    <w:rsid w:val="00F07BD8"/>
    <w:rsid w:val="00F116DE"/>
    <w:rsid w:val="00F25E2E"/>
    <w:rsid w:val="00F5185F"/>
    <w:rsid w:val="00F70FD2"/>
    <w:rsid w:val="00F77EE8"/>
    <w:rsid w:val="00F810C0"/>
    <w:rsid w:val="00FB3A63"/>
    <w:rsid w:val="00FB5F9E"/>
    <w:rsid w:val="00FB7EE6"/>
    <w:rsid w:val="00FC69C2"/>
    <w:rsid w:val="00FD35A8"/>
    <w:rsid w:val="00FD7904"/>
    <w:rsid w:val="00FF3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AB0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4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4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4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4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4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4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4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4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4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4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4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4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4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4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4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4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4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4CE"/>
    <w:rPr>
      <w:rFonts w:eastAsiaTheme="majorEastAsia" w:cstheme="majorBidi"/>
      <w:color w:val="272727" w:themeColor="text1" w:themeTint="D8"/>
    </w:rPr>
  </w:style>
  <w:style w:type="paragraph" w:styleId="Title">
    <w:name w:val="Title"/>
    <w:basedOn w:val="Normal"/>
    <w:next w:val="Normal"/>
    <w:link w:val="TitleChar"/>
    <w:uiPriority w:val="10"/>
    <w:qFormat/>
    <w:rsid w:val="000B64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4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4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4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4CE"/>
    <w:pPr>
      <w:spacing w:before="160"/>
      <w:jc w:val="center"/>
    </w:pPr>
    <w:rPr>
      <w:i/>
      <w:iCs/>
      <w:color w:val="404040" w:themeColor="text1" w:themeTint="BF"/>
    </w:rPr>
  </w:style>
  <w:style w:type="character" w:customStyle="1" w:styleId="QuoteChar">
    <w:name w:val="Quote Char"/>
    <w:basedOn w:val="DefaultParagraphFont"/>
    <w:link w:val="Quote"/>
    <w:uiPriority w:val="29"/>
    <w:rsid w:val="000B64CE"/>
    <w:rPr>
      <w:i/>
      <w:iCs/>
      <w:color w:val="404040" w:themeColor="text1" w:themeTint="BF"/>
    </w:rPr>
  </w:style>
  <w:style w:type="paragraph" w:styleId="ListParagraph">
    <w:name w:val="List Paragraph"/>
    <w:basedOn w:val="Normal"/>
    <w:uiPriority w:val="34"/>
    <w:qFormat/>
    <w:rsid w:val="000B64CE"/>
    <w:pPr>
      <w:ind w:left="720"/>
      <w:contextualSpacing/>
    </w:pPr>
  </w:style>
  <w:style w:type="character" w:styleId="IntenseEmphasis">
    <w:name w:val="Intense Emphasis"/>
    <w:basedOn w:val="DefaultParagraphFont"/>
    <w:uiPriority w:val="21"/>
    <w:qFormat/>
    <w:rsid w:val="000B64CE"/>
    <w:rPr>
      <w:i/>
      <w:iCs/>
      <w:color w:val="0F4761" w:themeColor="accent1" w:themeShade="BF"/>
    </w:rPr>
  </w:style>
  <w:style w:type="paragraph" w:styleId="IntenseQuote">
    <w:name w:val="Intense Quote"/>
    <w:basedOn w:val="Normal"/>
    <w:next w:val="Normal"/>
    <w:link w:val="IntenseQuoteChar"/>
    <w:uiPriority w:val="30"/>
    <w:qFormat/>
    <w:rsid w:val="000B64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4CE"/>
    <w:rPr>
      <w:i/>
      <w:iCs/>
      <w:color w:val="0F4761" w:themeColor="accent1" w:themeShade="BF"/>
    </w:rPr>
  </w:style>
  <w:style w:type="character" w:styleId="IntenseReference">
    <w:name w:val="Intense Reference"/>
    <w:basedOn w:val="DefaultParagraphFont"/>
    <w:uiPriority w:val="32"/>
    <w:qFormat/>
    <w:rsid w:val="000B64CE"/>
    <w:rPr>
      <w:b/>
      <w:bCs/>
      <w:smallCaps/>
      <w:color w:val="0F4761" w:themeColor="accent1" w:themeShade="BF"/>
      <w:spacing w:val="5"/>
    </w:rPr>
  </w:style>
  <w:style w:type="paragraph" w:styleId="FootnoteText">
    <w:name w:val="footnote text"/>
    <w:basedOn w:val="Normal"/>
    <w:link w:val="FootnoteTextChar"/>
    <w:uiPriority w:val="99"/>
    <w:semiHidden/>
    <w:unhideWhenUsed/>
    <w:rsid w:val="009028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8D6"/>
    <w:rPr>
      <w:sz w:val="20"/>
      <w:szCs w:val="20"/>
    </w:rPr>
  </w:style>
  <w:style w:type="character" w:styleId="FootnoteReference">
    <w:name w:val="footnote reference"/>
    <w:basedOn w:val="DefaultParagraphFont"/>
    <w:uiPriority w:val="99"/>
    <w:semiHidden/>
    <w:unhideWhenUsed/>
    <w:rsid w:val="009028D6"/>
    <w:rPr>
      <w:vertAlign w:val="superscript"/>
    </w:rPr>
  </w:style>
  <w:style w:type="paragraph" w:styleId="Header">
    <w:name w:val="header"/>
    <w:basedOn w:val="Normal"/>
    <w:link w:val="HeaderChar"/>
    <w:uiPriority w:val="99"/>
    <w:unhideWhenUsed/>
    <w:rsid w:val="001D57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578C"/>
  </w:style>
  <w:style w:type="paragraph" w:styleId="Footer">
    <w:name w:val="footer"/>
    <w:basedOn w:val="Normal"/>
    <w:link w:val="FooterChar"/>
    <w:uiPriority w:val="99"/>
    <w:unhideWhenUsed/>
    <w:rsid w:val="001D57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578C"/>
  </w:style>
  <w:style w:type="character" w:styleId="Hyperlink">
    <w:name w:val="Hyperlink"/>
    <w:basedOn w:val="DefaultParagraphFont"/>
    <w:uiPriority w:val="99"/>
    <w:unhideWhenUsed/>
    <w:rsid w:val="00654589"/>
    <w:rPr>
      <w:color w:val="467886" w:themeColor="hyperlink"/>
      <w:u w:val="single"/>
    </w:rPr>
  </w:style>
  <w:style w:type="character" w:styleId="UnresolvedMention">
    <w:name w:val="Unresolved Mention"/>
    <w:basedOn w:val="DefaultParagraphFont"/>
    <w:uiPriority w:val="99"/>
    <w:semiHidden/>
    <w:unhideWhenUsed/>
    <w:rsid w:val="00654589"/>
    <w:rPr>
      <w:color w:val="605E5C"/>
      <w:shd w:val="clear" w:color="auto" w:fill="E1DFDD"/>
    </w:rPr>
  </w:style>
  <w:style w:type="paragraph" w:styleId="Revision">
    <w:name w:val="Revision"/>
    <w:hidden/>
    <w:uiPriority w:val="99"/>
    <w:semiHidden/>
    <w:rsid w:val="004F17BE"/>
    <w:pPr>
      <w:spacing w:after="0" w:line="240" w:lineRule="auto"/>
    </w:pPr>
  </w:style>
  <w:style w:type="character" w:styleId="CommentReference">
    <w:name w:val="annotation reference"/>
    <w:basedOn w:val="DefaultParagraphFont"/>
    <w:uiPriority w:val="99"/>
    <w:semiHidden/>
    <w:unhideWhenUsed/>
    <w:rsid w:val="0044365D"/>
    <w:rPr>
      <w:sz w:val="16"/>
      <w:szCs w:val="16"/>
    </w:rPr>
  </w:style>
  <w:style w:type="paragraph" w:styleId="CommentText">
    <w:name w:val="annotation text"/>
    <w:basedOn w:val="Normal"/>
    <w:link w:val="CommentTextChar"/>
    <w:uiPriority w:val="99"/>
    <w:unhideWhenUsed/>
    <w:rsid w:val="0044365D"/>
    <w:pPr>
      <w:spacing w:line="240" w:lineRule="auto"/>
    </w:pPr>
    <w:rPr>
      <w:sz w:val="20"/>
      <w:szCs w:val="20"/>
    </w:rPr>
  </w:style>
  <w:style w:type="character" w:customStyle="1" w:styleId="CommentTextChar">
    <w:name w:val="Comment Text Char"/>
    <w:basedOn w:val="DefaultParagraphFont"/>
    <w:link w:val="CommentText"/>
    <w:uiPriority w:val="99"/>
    <w:rsid w:val="0044365D"/>
    <w:rPr>
      <w:sz w:val="20"/>
      <w:szCs w:val="20"/>
    </w:rPr>
  </w:style>
  <w:style w:type="paragraph" w:styleId="CommentSubject">
    <w:name w:val="annotation subject"/>
    <w:basedOn w:val="CommentText"/>
    <w:next w:val="CommentText"/>
    <w:link w:val="CommentSubjectChar"/>
    <w:uiPriority w:val="99"/>
    <w:semiHidden/>
    <w:unhideWhenUsed/>
    <w:rsid w:val="0044365D"/>
    <w:rPr>
      <w:b/>
      <w:bCs/>
    </w:rPr>
  </w:style>
  <w:style w:type="character" w:customStyle="1" w:styleId="CommentSubjectChar">
    <w:name w:val="Comment Subject Char"/>
    <w:basedOn w:val="CommentTextChar"/>
    <w:link w:val="CommentSubject"/>
    <w:uiPriority w:val="99"/>
    <w:semiHidden/>
    <w:rsid w:val="0044365D"/>
    <w:rPr>
      <w:b/>
      <w:bCs/>
      <w:sz w:val="20"/>
      <w:szCs w:val="20"/>
    </w:rPr>
  </w:style>
  <w:style w:type="character" w:styleId="FollowedHyperlink">
    <w:name w:val="FollowedHyperlink"/>
    <w:basedOn w:val="DefaultParagraphFont"/>
    <w:uiPriority w:val="99"/>
    <w:semiHidden/>
    <w:unhideWhenUsed/>
    <w:rsid w:val="001972E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ie/en/department-of-justice-home-affairs-and-migration/press-releases/review-of-legislation-that-criminalised-the-purchase-of-sex-completed/" TargetMode="External"/><Relationship Id="rId2" Type="http://schemas.openxmlformats.org/officeDocument/2006/relationships/hyperlink" Target="https://www.justice-ni.gov.uk/sites/default/files/publications/justice/assessment-of-impact-criminalisation-of-purchasing-sexual-services.pdf" TargetMode="External"/><Relationship Id="rId1" Type="http://schemas.openxmlformats.org/officeDocument/2006/relationships/hyperlink" Target="https://committees.parliament.uk/oralevidence/13454/pdf/" TargetMode="External"/><Relationship Id="rId4" Type="http://schemas.openxmlformats.org/officeDocument/2006/relationships/hyperlink" Target="https://yougov.co.uk/topics/politics/trackers/do-brits-believe-that-paying-for-a-prostitute-should-be-seen-as-a-cr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B1DCD-3DBB-47BF-AB2E-0EF1D6EC4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3527</Words>
  <Characters>20106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2025-11-25T15:06:00Z</dcterms:created>
  <dcterms:modified xsi:type="dcterms:W3CDTF">2025-11-25T15:06:00Z</dcterms:modified>
</cp:coreProperties>
</file>